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3FA37A3" w14:textId="6AF22ED5"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e</w:t>
      </w:r>
      <w:r w:rsidR="00EB7238">
        <w:rPr>
          <w:rFonts w:eastAsia="Garamond" w:cs="Garamond"/>
          <w:szCs w:val="24"/>
          <w:vertAlign w:val="superscript"/>
          <w:lang w:val="en-US"/>
        </w:rPr>
        <w:t>,a</w:t>
      </w:r>
      <w:bookmarkStart w:id="2" w:name="_GoBack"/>
      <w:bookmarkEnd w:id="2"/>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3"/>
      <w:r w:rsidRPr="42E16D65">
        <w:rPr>
          <w:lang w:val="en-US"/>
        </w:rPr>
        <w:t xml:space="preserve">MPC </w:t>
      </w:r>
      <w:commentRangeEnd w:id="3"/>
      <w:r w:rsidR="00CB3FAD">
        <w:rPr>
          <w:rStyle w:val="Kommentarzeichen"/>
        </w:rPr>
        <w:commentReference w:id="3"/>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p>
    <w:p w14:paraId="7CBFD60A" w14:textId="3CD97E75" w:rsidR="00B02161" w:rsidRDefault="0EF766E9" w:rsidP="009A7C91">
      <w:pPr>
        <w:pStyle w:val="berschrift1"/>
        <w:rPr>
          <w:lang w:val="en-US"/>
        </w:rPr>
      </w:pPr>
      <w:commentRangeStart w:id="4"/>
      <w:r w:rsidRPr="0EF766E9">
        <w:rPr>
          <w:lang w:val="en-US"/>
        </w:rPr>
        <w:t>Abstract</w:t>
      </w:r>
      <w:commentRangeEnd w:id="4"/>
      <w:r w:rsidR="00CB3FAD">
        <w:rPr>
          <w:rStyle w:val="Kommentarzeichen"/>
        </w:rPr>
        <w:commentReference w:id="4"/>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67478B1F"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5" w:name="_3znysh7"/>
      <w:bookmarkEnd w:id="5"/>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26971630" w:rsidR="008E15D6" w:rsidRPr="00462857"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462857" w:rsidRPr="00462857">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462857" w:rsidRP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w:instrText>
          </w:r>
          <w:r w:rsidR="00462857">
            <w:rPr>
              <w:lang w:val="de-DE"/>
            </w:rPr>
            <w:instrText>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w:instrText>
          </w:r>
          <w:r w:rsidR="00462857" w:rsidRPr="00462857">
            <w:rPr>
              <w:lang w:val="de-DE"/>
            </w:rPr>
            <w:instrText>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B82ED6">
            <w:rPr>
              <w:lang w:val="de-DE"/>
            </w:rPr>
            <w:t>(Mauky et al., 2016; Daniel</w:t>
          </w:r>
          <w:r w:rsidR="00B82ED6">
            <w:rPr>
              <w:rFonts w:ascii="Times New Roman" w:hAnsi="Times New Roman" w:cs="Times New Roman"/>
              <w:lang w:val="de-DE"/>
            </w:rPr>
            <w:t>‐</w:t>
          </w:r>
          <w:r w:rsidR="00B82ED6">
            <w:rPr>
              <w:lang w:val="de-DE"/>
            </w:rPr>
            <w:t>Gromke et al., 2018; Theuerl et al., 2019)</w:t>
          </w:r>
          <w:r w:rsidR="00462857">
            <w:rPr>
              <w:lang w:val="de-DE"/>
            </w:rPr>
            <w:fldChar w:fldCharType="end"/>
          </w:r>
          <w:r w:rsidR="00462857">
            <w:rPr>
              <w:lang w:val="de-DE"/>
            </w:rPr>
            <w:t>.</w:t>
          </w:r>
        </w:sdtContent>
      </w:sdt>
    </w:p>
    <w:p w14:paraId="3671B507" w14:textId="3AEAA62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82ED6">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82ED6">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1ABEA45C"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82ED6">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82ED6">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2D1AB7F"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7F630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 Theuerl et al., 2019)</w:t>
          </w:r>
          <w:r w:rsidR="007F6305">
            <w:rPr>
              <w:lang w:val="en-US"/>
            </w:rPr>
            <w:fldChar w:fldCharType="end"/>
          </w:r>
        </w:sdtContent>
      </w:sdt>
      <w:r w:rsidR="007F6305">
        <w:rPr>
          <w:lang w:val="en-US"/>
        </w:rPr>
        <w:t>. While f</w:t>
      </w:r>
      <w:r w:rsidR="00577F63">
        <w:rPr>
          <w:lang w:val="en-US"/>
        </w:rPr>
        <w:t>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NFQxNDowNjo1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82ED6">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43FADF60"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82ED6">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RUMTQ6MDY6NT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82ED6">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82ED6">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82ED6">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82ED6">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82ED6">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NFQxNDowNjo1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82ED6">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82ED6">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82ED6">
            <w:rPr>
              <w:lang w:val="en-US"/>
            </w:rPr>
            <w:t>(2001)</w:t>
          </w:r>
          <w:r w:rsidR="009C04C9">
            <w:rPr>
              <w:lang w:val="en-US"/>
            </w:rPr>
            <w:fldChar w:fldCharType="end"/>
          </w:r>
        </w:sdtContent>
      </w:sdt>
      <w:r w:rsidR="009C04C9">
        <w:rPr>
          <w:lang w:val="en-US"/>
        </w:rPr>
        <w:t xml:space="preserve"> </w:t>
      </w:r>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82ED6">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82ED6">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RUMTQ6MDY6NT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82ED6">
            <w:rPr>
              <w:lang w:val="en-US"/>
            </w:rPr>
            <w:t>(Tisocco et al., 2024; Weinrich et al., 2021)</w:t>
          </w:r>
          <w:r w:rsidR="00E52B52">
            <w:rPr>
              <w:lang w:val="en-US"/>
            </w:rPr>
            <w:fldChar w:fldCharType="end"/>
          </w:r>
        </w:sdtContent>
      </w:sdt>
      <w:r w:rsidR="227D4B47" w:rsidRPr="227D4B47">
        <w:rPr>
          <w:lang w:val="en-US"/>
        </w:rPr>
        <w:t>.</w:t>
      </w:r>
    </w:p>
    <w:p w14:paraId="6748BA4F" w14:textId="75F4106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5E2A7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Ny0yNVQxNDozMjoxMS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r w:rsidR="005E2A74">
            <w:rPr>
              <w:lang w:val="en-US"/>
            </w:rPr>
            <w:t>(Donoso-Bravo et al., 2025)</w:t>
          </w:r>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82ED6">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lastRenderedPageBreak/>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82ED6">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NFQxNDowNjo1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82ED6">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RUMTQ6MDY6NT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82ED6">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82ED6">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0VDE0OjA2OjU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82ED6">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NFQxNDowNjo1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82ED6">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82ED6">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583B4D"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82ED6">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0VDE0OjA2OjU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82ED6">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82ED6">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82ED6">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82ED6">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82ED6">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82ED6">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82ED6">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1CECD43"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w:t>
      </w:r>
      <w:r w:rsidR="0022651B" w:rsidRPr="42E16D65">
        <w:rPr>
          <w:lang w:val="en-US"/>
        </w:rPr>
        <w:lastRenderedPageBreak/>
        <w:t>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82ED6">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82ED6">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82ED6">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82ED6">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0VDE0OjA2OjU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82ED6">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NFQxNDowNjo1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82ED6">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6"/>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6"/>
      <w:r w:rsidR="00B71FF6">
        <w:rPr>
          <w:rStyle w:val="Kommentarzeichen"/>
        </w:rPr>
        <w:commentReference w:id="6"/>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82ED6">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82ED6">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7" w:name="_dfhmt4ji2fxx"/>
      <w:bookmarkEnd w:id="7"/>
      <w:commentRangeStart w:id="8"/>
      <w:commentRangeStart w:id="9"/>
      <w:r w:rsidRPr="6A0623E8">
        <w:rPr>
          <w:lang w:val="en-US"/>
        </w:rPr>
        <w:t>Materials and methods</w:t>
      </w:r>
      <w:commentRangeEnd w:id="8"/>
      <w:r w:rsidR="00BF2B3B">
        <w:rPr>
          <w:rStyle w:val="Kommentarzeichen"/>
        </w:rPr>
        <w:commentReference w:id="8"/>
      </w:r>
      <w:commentRangeEnd w:id="9"/>
      <w:r w:rsidR="00F5787C">
        <w:rPr>
          <w:rStyle w:val="Kommentarzeichen"/>
        </w:rPr>
        <w:commentReference w:id="9"/>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3D3EED4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82ED6">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82ED6">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82ED6">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3EB2B3D8"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82ED6">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6ACD71AC"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7CB6F98E"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82ED6">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10"/>
      </w:r>
      <w:r>
        <w:rPr>
          <w:rStyle w:val="Kommentarzeichen"/>
        </w:rPr>
        <w:commentReference w:id="11"/>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82ED6">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45421F"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45421F"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45421F"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45421F"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45421F"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45421F"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45421F"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45421F"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45421F"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45421F"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45421F"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45421F"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45421F"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45421F"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45421F"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45421F"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45421F"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45421F"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45421F"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45421F"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45421F"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45421F"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206A870E"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82ED6">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82ED6">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027C7E4"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r w:rsidR="00B82ED6">
                  <w:rPr>
                    <w:rFonts w:eastAsia="Garamond" w:cs="Garamond"/>
                    <w:sz w:val="18"/>
                    <w:szCs w:val="24"/>
                    <w:lang w:val="en-US"/>
                  </w:rPr>
                  <w:t>Heidarzadeh Vazifehkhoran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0VDE0OjA2OjU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82ED6">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7CA3E6"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82ED6">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82ED6">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82ED6">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82ED6">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p>
        </w:tc>
      </w:tr>
      <w:tr w:rsidR="0011577E" w:rsidRPr="0045421F"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6E6F11B3"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0VDE0OjA2OjU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82ED6">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w:t>
      </w:r>
      <w:r w:rsidR="00773618">
        <w:rPr>
          <w:lang w:val="en-US"/>
        </w:rPr>
        <w:t>of fresh matter (</w:t>
      </w:r>
      <w:r>
        <w:rPr>
          <w:lang w:val="en-US"/>
        </w:rPr>
        <w:t>FM</w:t>
      </w:r>
      <w:r w:rsidR="00773618">
        <w:rPr>
          <w:lang w:val="en-US"/>
        </w:rPr>
        <w:t>)</w:t>
      </w:r>
      <w:r>
        <w:rPr>
          <w:lang w:val="en-US"/>
        </w:rPr>
        <w:t xml:space="preserve"> are provided in Tab. 2.</w:t>
      </w:r>
    </w:p>
    <w:p w14:paraId="61CCC35F" w14:textId="7A9D7A8F" w:rsidR="00EF63E2" w:rsidRDefault="006D555D" w:rsidP="00EF63E2">
      <w:pPr>
        <w:pStyle w:val="berschrift3"/>
        <w:rPr>
          <w:lang w:val="en-US"/>
        </w:rPr>
      </w:pPr>
      <w:bookmarkStart w:id="12" w:name="_5bqn32glp415"/>
      <w:bookmarkStart w:id="13" w:name="_b20llt1pm978"/>
      <w:bookmarkStart w:id="14" w:name="_3saj0h2cz42i" w:colFirst="0" w:colLast="0"/>
      <w:bookmarkEnd w:id="12"/>
      <w:bookmarkEnd w:id="13"/>
      <w:bookmarkEnd w:id="14"/>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41DF1353"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82ED6">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82ED6">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82ED6">
            <w:rPr>
              <w:lang w:val="en-US"/>
            </w:rPr>
            <w:t>(</w:t>
          </w:r>
          <w:proofErr w:type="spellStart"/>
          <w:r w:rsidR="00B82ED6">
            <w:rPr>
              <w:lang w:val="en-US"/>
            </w:rPr>
            <w:t>Weißbach</w:t>
          </w:r>
          <w:proofErr w:type="spellEnd"/>
          <w:r w:rsidR="00B82ED6">
            <w:rPr>
              <w:lang w:val="en-US"/>
            </w:rPr>
            <w:t xml:space="preserve"> and </w:t>
          </w:r>
          <w:proofErr w:type="spellStart"/>
          <w:r w:rsidR="00B82ED6">
            <w:rPr>
              <w:lang w:val="en-US"/>
            </w:rPr>
            <w:t>Strubelt</w:t>
          </w:r>
          <w:proofErr w:type="spellEnd"/>
          <w:r w:rsidR="00B82ED6">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B82ED6">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82ED6">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3A93ECC4"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82ED6">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45421F"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p w14:paraId="6E5E4B6E" w14:textId="3984D57B" w:rsidR="00EF63E2" w:rsidRPr="00773618"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82ED6">
            <w:rPr>
              <w:lang w:val="en-US"/>
            </w:rPr>
            <w:t>(Lübken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45421F"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45421F">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15"/>
          </w:p>
        </w:tc>
      </w:tr>
    </w:tbl>
    <w:p w14:paraId="55802794" w14:textId="294BCF7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462857">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82ED6">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45421F">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16"/>
          </w:p>
        </w:tc>
      </w:tr>
    </w:tbl>
    <w:p w14:paraId="71C845DA" w14:textId="1B7D2410" w:rsidR="00A737A4" w:rsidRDefault="0009130B" w:rsidP="00DE2A92">
      <w:pPr>
        <w:ind w:firstLine="0"/>
        <w:rPr>
          <w:rFonts w:eastAsia="Garamond" w:cs="Garamond"/>
          <w:lang w:val="en-US"/>
        </w:rPr>
      </w:pPr>
      <w:commentRangeStart w:id="17"/>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stoichiometric</w:t>
      </w:r>
      <w:r w:rsidR="002E210F">
        <w:rPr>
          <w:lang w:val="en-US"/>
        </w:rPr>
        <w:t xml:space="preserve">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17"/>
      <w:r w:rsidR="00080EB1">
        <w:rPr>
          <w:rStyle w:val="Kommentarzeichen"/>
        </w:rPr>
        <w:commentReference w:id="17"/>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6378F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6378F7">
            <w:rPr>
              <w:rFonts w:eastAsia="Garamond" w:cs="Garamond"/>
              <w:lang w:val="en-US"/>
            </w:rPr>
            <w:t>(Weißbach, 2009)</w:t>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348D889A" w:rsidR="00BE59E7" w:rsidRDefault="00BE59E7" w:rsidP="00BE59E7">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B82ED6">
            <w:rPr>
              <w:lang w:val="en-US"/>
            </w:rPr>
            <w:t>(Ku, 1966)</w:t>
          </w:r>
          <w:r>
            <w:rPr>
              <w:lang w:val="en-US"/>
            </w:rPr>
            <w:fldChar w:fldCharType="end"/>
          </w:r>
        </w:sdtContent>
      </w:sdt>
      <w:r>
        <w:rPr>
          <w:lang w:val="en-US"/>
        </w:rPr>
        <w:t xml:space="preserve">. This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45421F"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45421F"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45421F"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45421F"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45421F"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45421F"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45421F"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45421F"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45421F" w14:paraId="31AAF7AD" w14:textId="77777777" w:rsidTr="00144E26">
        <w:tc>
          <w:tcPr>
            <w:tcW w:w="9019" w:type="dxa"/>
          </w:tcPr>
          <w:p w14:paraId="59AF9CAF" w14:textId="38E562FB"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0VDE0OjA2OjU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NFQxNDowNjo1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8" w:name="_tr7vlxibcbb3"/>
            <w:bookmarkEnd w:id="18"/>
          </w:p>
        </w:tc>
        <w:tc>
          <w:tcPr>
            <w:tcW w:w="4283" w:type="pct"/>
            <w:vAlign w:val="center"/>
          </w:tcPr>
          <w:p w14:paraId="107FB2EC" w14:textId="7AC379B2" w:rsidR="0045757C" w:rsidRPr="00E667F4" w:rsidRDefault="0045421F"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19"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9"/>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45421F"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45421F"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45421F"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3FAAE0"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82ED6">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8A78FF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82ED6">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7D72C8A4" w:rsidR="00E3538A" w:rsidRDefault="0045421F"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82ED6">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82ED6">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0192398"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82ED6">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81DB7E"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82ED6">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45421F"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1658C4BA"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sidR="00B82ED6">
            <w:rPr>
              <w:lang w:val="en-US"/>
            </w:rPr>
            <w:t>(Jønson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21" w:name="_u5p8oevj25wv"/>
      <w:bookmarkEnd w:id="21"/>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45421F"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45421F"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737F26B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82ED6">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82ED6">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C67554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82ED6">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2219AD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82ED6">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45421F">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45421F">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29"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712E8AF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3EE4E54"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82ED6">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6E0E26B"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82ED6">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82ED6">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60A91B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82ED6">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0AB8D959"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82ED6">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82ED6">
            <w:rPr>
              <w:lang w:val="en-US"/>
            </w:rPr>
            <w:t>(</w:t>
          </w:r>
          <w:proofErr w:type="spellStart"/>
          <w:r w:rsidR="00B82ED6">
            <w:rPr>
              <w:lang w:val="en-US"/>
            </w:rPr>
            <w:t>Wächter</w:t>
          </w:r>
          <w:proofErr w:type="spellEnd"/>
          <w:r w:rsidR="00B82ED6">
            <w:rPr>
              <w:lang w:val="en-US"/>
            </w:rPr>
            <w:t xml:space="preserve"> and </w:t>
          </w:r>
          <w:proofErr w:type="spellStart"/>
          <w:r w:rsidR="00B82ED6">
            <w:rPr>
              <w:lang w:val="en-US"/>
            </w:rPr>
            <w:t>Biegler</w:t>
          </w:r>
          <w:proofErr w:type="spellEnd"/>
          <w:r w:rsidR="00B82ED6">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7B6964E"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0VDE0OjA2OjU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82ED6">
            <w:rPr>
              <w:lang w:val="en-US"/>
            </w:rPr>
            <w:t>(Ahmed et al., 2016; Kryvoruchko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82ED6">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RUMTQ6MDY6NT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82ED6">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0VDE0OjA2OjU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9349DDD"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82ED6">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82ED6">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82ED6">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B82ED6">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82ED6">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BB3DDA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w:t>
      </w:r>
      <w:commentRangeStart w:id="38"/>
      <w:r w:rsidR="100FEDD3" w:rsidRPr="100FEDD3">
        <w:rPr>
          <w:lang w:val="en-US"/>
        </w:rPr>
        <w:t xml:space="preserve">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82ED6">
            <w:rPr>
              <w:lang w:val="en-US"/>
            </w:rPr>
            <w:t>(Liebetrau and Pfeiffer, 2020)</w:t>
          </w:r>
          <w:r w:rsidR="00203B3A">
            <w:rPr>
              <w:lang w:val="en-US"/>
            </w:rPr>
            <w:fldChar w:fldCharType="end"/>
          </w:r>
        </w:sdtContent>
      </w:sdt>
      <w:r w:rsidR="100FEDD3" w:rsidRPr="100FEDD3">
        <w:rPr>
          <w:lang w:val="en-US"/>
        </w:rPr>
        <w:t>.</w:t>
      </w:r>
      <w:commentRangeEnd w:id="38"/>
      <w:r w:rsidR="00FC180C">
        <w:rPr>
          <w:rStyle w:val="Kommentarzeichen"/>
        </w:rPr>
        <w:commentReference w:id="38"/>
      </w:r>
      <w:r w:rsidR="100FEDD3" w:rsidRPr="100FEDD3">
        <w:rPr>
          <w:lang w:val="en-US"/>
        </w:rPr>
        <w:t xml:space="preserve"> Linear</w:t>
      </w:r>
      <w:r w:rsidR="00F606DE">
        <w:rPr>
          <w:lang w:val="en-US"/>
        </w:rPr>
        <w:t xml:space="preserve"> </w:t>
      </w:r>
      <w:commentRangeStart w:id="39"/>
      <w:commentRangeStart w:id="40"/>
      <w:r w:rsidR="00F606DE">
        <w:rPr>
          <w:lang w:val="en-US"/>
        </w:rPr>
        <w:t xml:space="preserve">uncertainty propagation </w:t>
      </w:r>
      <w:r w:rsidR="003B0AAA">
        <w:rPr>
          <w:lang w:val="en-US"/>
        </w:rPr>
        <w:t xml:space="preserve">only based on </w:t>
      </w:r>
      <w:r w:rsidR="00F606DE">
        <w:rPr>
          <w:lang w:val="en-US"/>
        </w:rPr>
        <w:t>measurement uncertainties</w:t>
      </w:r>
      <w:commentRangeEnd w:id="39"/>
      <w:r w:rsidR="00B73646">
        <w:rPr>
          <w:rStyle w:val="Kommentarzeichen"/>
        </w:rPr>
        <w:commentReference w:id="39"/>
      </w:r>
      <w:commentRangeEnd w:id="40"/>
      <w:r w:rsidR="00693009">
        <w:rPr>
          <w:rStyle w:val="Kommentarzeichen"/>
        </w:rPr>
        <w:commentReference w:id="40"/>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0745CCD"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w:t>
      </w:r>
      <w:commentRangeStart w:id="41"/>
      <w:r w:rsidR="00B82ED6">
        <w:rPr>
          <w:lang w:val="en-US"/>
        </w:rPr>
        <w:t xml:space="preserve">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ctMjRUMTQ6MzI6NTM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r w:rsidR="00B82ED6">
            <w:rPr>
              <w:lang w:val="en-US"/>
            </w:rPr>
            <w:t>Donoso-Bravo et al.</w:t>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3LTI0VDE0OjMy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r w:rsidR="00B82ED6">
            <w:rPr>
              <w:lang w:val="en-US"/>
            </w:rPr>
            <w:t>(2025)</w:t>
          </w:r>
          <w:r w:rsidR="00B82ED6">
            <w:rPr>
              <w:lang w:val="en-US"/>
            </w:rPr>
            <w:fldChar w:fldCharType="end"/>
          </w:r>
        </w:sdtContent>
      </w:sdt>
      <w:commentRangeEnd w:id="41"/>
      <w:r w:rsidR="00693009">
        <w:rPr>
          <w:rStyle w:val="Kommentarzeichen"/>
        </w:rPr>
        <w:commentReference w:id="41"/>
      </w:r>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w:t>
      </w:r>
      <w:r w:rsidR="00A34C11">
        <w:rPr>
          <w:lang w:val="en-US"/>
        </w:rPr>
        <w:lastRenderedPageBreak/>
        <w:t xml:space="preserve">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64C21C04" w:rsidR="001B10E5" w:rsidRDefault="004374DD" w:rsidP="00E20419">
      <w:pPr>
        <w:rPr>
          <w:lang w:val="en-US"/>
        </w:rPr>
      </w:pPr>
      <w:commentRangeStart w:id="42"/>
      <w:commentRangeStart w:id="43"/>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commentRangeEnd w:id="42"/>
      <w:r w:rsidR="008771C8">
        <w:rPr>
          <w:rStyle w:val="Kommentarzeichen"/>
        </w:rPr>
        <w:commentReference w:id="42"/>
      </w:r>
      <w:commentRangeEnd w:id="43"/>
      <w:r w:rsidR="00693009">
        <w:rPr>
          <w:rStyle w:val="Kommentarzeichen"/>
        </w:rPr>
        <w:commentReference w:id="43"/>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44"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44"/>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D352BEB" w:rsidR="0011577E" w:rsidRDefault="006A575A" w:rsidP="0011577E">
      <w:pPr>
        <w:rPr>
          <w:lang w:val="en-US"/>
        </w:rPr>
      </w:pPr>
      <w:r>
        <w:rPr>
          <w:rFonts w:eastAsia="Garamond" w:cs="Garamond"/>
          <w:lang w:val="en-US"/>
        </w:rPr>
        <w:lastRenderedPageBreak/>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82ED6">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RUMTQ6MDY6NT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82ED6">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82ED6">
            <w:rPr>
              <w:lang w:val="en-US"/>
            </w:rPr>
            <w:t>(Jønson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RUMTQ6MDY6NT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82ED6">
            <w:rPr>
              <w:lang w:val="en-US"/>
            </w:rPr>
            <w:t>(Ahmed and Rodríguez, 2020; Kil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3757619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r w:rsidR="00B82ED6">
            <w:rPr>
              <w:rFonts w:eastAsia="Garamond" w:cs="Garamond"/>
              <w:lang w:val="en-US"/>
            </w:rPr>
            <w:t>Kil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82ED6">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0CDDB1B"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3EDE3F17" w:rsidR="00B82ED6" w:rsidRDefault="00B82ED6" w:rsidP="00B82ED6">
      <w:pPr>
        <w:ind w:firstLine="0"/>
        <w:rPr>
          <w:rFonts w:eastAsia="Garamond" w:cs="Garamond"/>
          <w:color w:val="000000" w:themeColor="text1"/>
          <w:szCs w:val="24"/>
          <w:lang w:val="en-US"/>
        </w:rPr>
      </w:pPr>
      <w:bookmarkStart w:id="45" w:name="_tkocxpr8ahno"/>
      <w:bookmarkEnd w:id="45"/>
      <w:r>
        <w:rPr>
          <w:rFonts w:eastAsia="Garamond" w:cs="Garamond"/>
          <w:color w:val="000000" w:themeColor="text1"/>
          <w:szCs w:val="24"/>
          <w:lang w:val="en-US"/>
        </w:rPr>
        <w:lastRenderedPageBreak/>
        <w:t xml:space="preserve">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p>
    <w:p w14:paraId="41F9741A" w14:textId="7CB47C20" w:rsidR="00431CA9" w:rsidRDefault="00876207" w:rsidP="0011577E">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3A770BB"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7531664"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45421F"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00469021" w:rsidR="00B82ED6" w:rsidRDefault="00B82ED6" w:rsidP="00B82ED6">
      <w:pPr>
        <w:rPr>
          <w:rFonts w:eastAsia="Garamond" w:cs="Garamond"/>
          <w:color w:val="000000" w:themeColor="text1"/>
          <w:lang w:val="en-US"/>
        </w:rPr>
      </w:pPr>
      <w:r>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0VDE0OjMwOjI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NFQxNDozMD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0VDE0OjA2OjU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NFQxNDowNjo1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36AFF5B6" w14:textId="073D6342" w:rsidR="00BE59E7" w:rsidRDefault="00BE59E7" w:rsidP="00BE59E7">
      <w:pPr>
        <w:ind w:firstLine="0"/>
        <w:rPr>
          <w:rFonts w:eastAsia="Garamond" w:cs="Garamond"/>
          <w:lang w:val="en-US"/>
        </w:rPr>
      </w:pPr>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 xml:space="preserve">3. </w:t>
      </w:r>
      <w:commentRangeStart w:id="46"/>
      <w:commentRangeStart w:id="47"/>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commentRangeEnd w:id="46"/>
      <w:r>
        <w:rPr>
          <w:rStyle w:val="Kommentarzeichen"/>
        </w:rPr>
        <w:commentReference w:id="46"/>
      </w:r>
      <w:commentRangeEnd w:id="47"/>
      <w:r w:rsidR="00241A8C">
        <w:rPr>
          <w:rStyle w:val="Kommentarzeichen"/>
        </w:rPr>
        <w:commentReference w:id="47"/>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sidR="00B82ED6">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sidR="00B82ED6">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0VDE0OjA2OjU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sidR="00B82ED6">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NFQxNDowNjo1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sidR="00B82ED6">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6F06C84A"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7BAB2C97" w:rsidR="0011577E" w:rsidRDefault="00B82ED6" w:rsidP="00BE59E7">
      <w:pPr>
        <w:ind w:firstLine="0"/>
        <w:rPr>
          <w:lang w:val="en-US"/>
        </w:rPr>
      </w:pPr>
      <w:r>
        <w:rPr>
          <w:lang w:val="en-US"/>
        </w:rPr>
        <w:lastRenderedPageBreak/>
        <w:t xml:space="preserve">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sidR="00BE59E7">
        <w:rPr>
          <w:lang w:val="en-US"/>
        </w:rPr>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33CA02C5"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lastRenderedPageBreak/>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44369232"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48"/>
      <w:commentRangeStart w:id="49"/>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SI</w:t>
      </w:r>
      <w:r w:rsidR="003002F4" w:rsidRPr="000B3DBC">
        <w:rPr>
          <w:lang w:val="en-US"/>
        </w:rPr>
        <w:t>)</w:t>
      </w:r>
      <w:commentRangeEnd w:id="48"/>
      <w:r w:rsidR="00B73A36">
        <w:rPr>
          <w:rStyle w:val="Kommentarzeichen"/>
        </w:rPr>
        <w:commentReference w:id="48"/>
      </w:r>
      <w:commentRangeEnd w:id="49"/>
      <w:r w:rsidR="00241A8C">
        <w:rPr>
          <w:rStyle w:val="Kommentarzeichen"/>
        </w:rPr>
        <w:commentReference w:id="49"/>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50" w:name="_xcnexyaz5dj2"/>
      <w:bookmarkEnd w:id="50"/>
      <w:r w:rsidRPr="6A0623E8">
        <w:rPr>
          <w:lang w:val="en-US"/>
        </w:rPr>
        <w:t>3.</w:t>
      </w:r>
      <w:r>
        <w:rPr>
          <w:lang w:val="en-US"/>
        </w:rPr>
        <w:t>5</w:t>
      </w:r>
      <w:r w:rsidRPr="6A0623E8">
        <w:rPr>
          <w:lang w:val="en-US"/>
        </w:rPr>
        <w:t xml:space="preserve"> Limitations</w:t>
      </w:r>
      <w:r>
        <w:rPr>
          <w:lang w:val="en-US"/>
        </w:rPr>
        <w:t xml:space="preserve"> and outlook</w:t>
      </w:r>
    </w:p>
    <w:p w14:paraId="0509FC00" w14:textId="132B1701"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82ED6">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51" w:name="_6gm6o7kdfala" w:colFirst="0" w:colLast="0"/>
      <w:bookmarkEnd w:id="51"/>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lastRenderedPageBreak/>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B2B9883"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Content>
        <w:p w14:paraId="502DF246" w14:textId="77777777" w:rsidR="005E2A74" w:rsidRDefault="00026F10" w:rsidP="005E2A74">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5E2A74">
            <w:rPr>
              <w:lang w:val="en-US"/>
            </w:rPr>
            <w:t>References</w:t>
          </w:r>
        </w:p>
        <w:p w14:paraId="12547203" w14:textId="77777777" w:rsidR="005E2A74" w:rsidRDefault="005E2A74" w:rsidP="005E2A74">
          <w:pPr>
            <w:pStyle w:val="CitaviBibliographyEntry"/>
            <w:rPr>
              <w:lang w:val="en-US"/>
            </w:rPr>
          </w:pPr>
          <w:bookmarkStart w:id="52" w:name="_CTVL001d599b102b75942ca8a0deb086b2e9395"/>
          <w:r>
            <w:rPr>
              <w:lang w:val="en-US"/>
            </w:rPr>
            <w:t>Ahmed, S.; Einfalt, D.; Kazda, M. (2016): Co-Digestion of Sugar Beet Silage Increases Biogas Yield from Fibrous Substrates.</w:t>
          </w:r>
          <w:bookmarkEnd w:id="52"/>
          <w:r>
            <w:rPr>
              <w:lang w:val="en-US"/>
            </w:rPr>
            <w:t xml:space="preserve"> </w:t>
          </w:r>
          <w:r w:rsidRPr="005E2A74">
            <w:rPr>
              <w:i/>
              <w:lang w:val="en-US"/>
            </w:rPr>
            <w:t>BioMed Research International</w:t>
          </w:r>
          <w:r w:rsidRPr="005E2A74">
            <w:rPr>
              <w:lang w:val="en-US"/>
            </w:rPr>
            <w:t>, 2147513.</w:t>
          </w:r>
        </w:p>
        <w:p w14:paraId="016990E6" w14:textId="77777777" w:rsidR="005E2A74" w:rsidRDefault="005E2A74" w:rsidP="005E2A74">
          <w:pPr>
            <w:pStyle w:val="CitaviBibliographyEntry"/>
            <w:rPr>
              <w:lang w:val="en-US"/>
            </w:rPr>
          </w:pPr>
          <w:bookmarkStart w:id="53" w:name="_CTVL0016bd1d4aea060468891b9514b055eff15"/>
          <w:r>
            <w:rPr>
              <w:lang w:val="en-US"/>
            </w:rPr>
            <w:t>Ahmed, W.; Rodríguez, J. (2020): A model predictive optimal control system for the practical automatic start-up of anaerobic digesters.</w:t>
          </w:r>
          <w:bookmarkEnd w:id="53"/>
          <w:r>
            <w:rPr>
              <w:lang w:val="en-US"/>
            </w:rPr>
            <w:t xml:space="preserve"> </w:t>
          </w:r>
          <w:r w:rsidRPr="005E2A74">
            <w:rPr>
              <w:i/>
              <w:lang w:val="en-US"/>
            </w:rPr>
            <w:t xml:space="preserve">Water Research </w:t>
          </w:r>
          <w:r w:rsidRPr="005E2A74">
            <w:rPr>
              <w:lang w:val="en-US"/>
            </w:rPr>
            <w:t>174, 115599.</w:t>
          </w:r>
        </w:p>
        <w:p w14:paraId="6FD35DC6" w14:textId="77777777" w:rsidR="005E2A74" w:rsidRDefault="005E2A74" w:rsidP="005E2A74">
          <w:pPr>
            <w:pStyle w:val="CitaviBibliographyEntry"/>
            <w:rPr>
              <w:lang w:val="en-US"/>
            </w:rPr>
          </w:pPr>
          <w:bookmarkStart w:id="54" w:name="_CTVL0012be9b1399c9b4afcba313c9d8c854c25"/>
          <w:r>
            <w:rPr>
              <w:lang w:val="en-US"/>
            </w:rPr>
            <w:t>Alcaraz-González, V.; Fregoso-Sánchez, F. A.; González-Alvarez, V.; Steyer, J.-P. (2021): Multivariable Robust Regulation of Alkalinities in Continuous Anaerobic Digestion Processes.</w:t>
          </w:r>
          <w:bookmarkEnd w:id="54"/>
          <w:r>
            <w:rPr>
              <w:lang w:val="en-US"/>
            </w:rPr>
            <w:t xml:space="preserve"> </w:t>
          </w:r>
          <w:r w:rsidRPr="005E2A74">
            <w:rPr>
              <w:i/>
              <w:lang w:val="en-US"/>
            </w:rPr>
            <w:t xml:space="preserve">Processes </w:t>
          </w:r>
          <w:r w:rsidRPr="005E2A74">
            <w:rPr>
              <w:lang w:val="en-US"/>
            </w:rPr>
            <w:t>9 (7), 1153.</w:t>
          </w:r>
        </w:p>
        <w:p w14:paraId="05F524B2" w14:textId="77777777" w:rsidR="005E2A74" w:rsidRDefault="005E2A74" w:rsidP="005E2A74">
          <w:pPr>
            <w:pStyle w:val="CitaviBibliographyEntry"/>
            <w:rPr>
              <w:lang w:val="en-US"/>
            </w:rPr>
          </w:pPr>
          <w:bookmarkStart w:id="55" w:name="_CTVL001d3b480f1dea94134bfd53e992211490b"/>
          <w:r>
            <w:rPr>
              <w:lang w:val="en-US"/>
            </w:rPr>
            <w:lastRenderedPageBreak/>
            <w:t>Batstone, D. J.; Keller, J.; Angelidaki, I.; Kalyuzhnyi, S. V.; Pavlostathis, S. G.; Rozzi, A.; Sanders, W.; Siegrist, H.; Vavilin, V. A. (2002): The IWA Anaerobic Digestion Model No 1 (ADM1).</w:t>
          </w:r>
          <w:bookmarkEnd w:id="55"/>
          <w:r>
            <w:rPr>
              <w:lang w:val="en-US"/>
            </w:rPr>
            <w:t xml:space="preserve"> </w:t>
          </w:r>
          <w:r w:rsidRPr="005E2A74">
            <w:rPr>
              <w:i/>
              <w:lang w:val="en-US"/>
            </w:rPr>
            <w:t xml:space="preserve">Water Science and Technology </w:t>
          </w:r>
          <w:r w:rsidRPr="005E2A74">
            <w:rPr>
              <w:lang w:val="en-US"/>
            </w:rPr>
            <w:t>45 (10), 65–73.</w:t>
          </w:r>
        </w:p>
        <w:p w14:paraId="193CF651" w14:textId="77777777" w:rsidR="005E2A74" w:rsidRDefault="005E2A74" w:rsidP="005E2A74">
          <w:pPr>
            <w:pStyle w:val="CitaviBibliographyEntry"/>
            <w:rPr>
              <w:lang w:val="en-US"/>
            </w:rPr>
          </w:pPr>
          <w:bookmarkStart w:id="56" w:name="_CTVL001cd89f87a82494c46bff9942b710f6027"/>
          <w:r>
            <w:rPr>
              <w:lang w:val="en-US"/>
            </w:rPr>
            <w:t>Bernard, O.; Hadj-Sadok, Z.; Dochain, D.; Genovesi, A.; Steyer, J. P. (2001): Dynamical model development and parameter identification for an anaerobic wastewater treatment process.</w:t>
          </w:r>
          <w:bookmarkEnd w:id="56"/>
          <w:r>
            <w:rPr>
              <w:lang w:val="en-US"/>
            </w:rPr>
            <w:t xml:space="preserve"> </w:t>
          </w:r>
          <w:r w:rsidRPr="005E2A74">
            <w:rPr>
              <w:i/>
              <w:lang w:val="en-US"/>
            </w:rPr>
            <w:t xml:space="preserve">Biotechnology and Bioengineering </w:t>
          </w:r>
          <w:r w:rsidRPr="005E2A74">
            <w:rPr>
              <w:lang w:val="en-US"/>
            </w:rPr>
            <w:t>75 (4), 424–438.</w:t>
          </w:r>
        </w:p>
        <w:p w14:paraId="535D040E" w14:textId="77777777" w:rsidR="005E2A74" w:rsidRDefault="005E2A74" w:rsidP="005E2A74">
          <w:pPr>
            <w:pStyle w:val="CitaviBibliographyEntry"/>
            <w:rPr>
              <w:lang w:val="en-US"/>
            </w:rPr>
          </w:pPr>
          <w:bookmarkStart w:id="57"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55E19DFB" w14:textId="77777777" w:rsidR="005E2A74" w:rsidRDefault="005E2A74" w:rsidP="005E2A74">
          <w:pPr>
            <w:pStyle w:val="CitaviBibliographyEntry"/>
            <w:rPr>
              <w:lang w:val="en-US"/>
            </w:rPr>
          </w:pPr>
          <w:bookmarkStart w:id="58" w:name="_CTVL001f946c55861c14065a6faac3de0573d70"/>
          <w:bookmarkEnd w:id="57"/>
          <w:r>
            <w:rPr>
              <w:lang w:val="en-US"/>
            </w:rPr>
            <w:t>Bonk, F.; Popp, D.; Weinrich, S.; Sträuber, H.; Kleinsteuber, S.; Harms, H.; Centler, F. (2018): Intermittent fasting for microbes: how discontinuous feeding increases functional stability in anaerobic digestion.</w:t>
          </w:r>
          <w:bookmarkEnd w:id="58"/>
          <w:r>
            <w:rPr>
              <w:lang w:val="en-US"/>
            </w:rPr>
            <w:t xml:space="preserve"> </w:t>
          </w:r>
          <w:r w:rsidRPr="005E2A74">
            <w:rPr>
              <w:i/>
              <w:lang w:val="en-US"/>
            </w:rPr>
            <w:t xml:space="preserve">Biotechnology for Biofuels and Bioproducts </w:t>
          </w:r>
          <w:r w:rsidRPr="005E2A74">
            <w:rPr>
              <w:lang w:val="en-US"/>
            </w:rPr>
            <w:t>11, 274.</w:t>
          </w:r>
        </w:p>
        <w:p w14:paraId="4F60256A" w14:textId="77777777" w:rsidR="005E2A74" w:rsidRDefault="005E2A74" w:rsidP="005E2A74">
          <w:pPr>
            <w:pStyle w:val="CitaviBibliographyEntry"/>
            <w:rPr>
              <w:lang w:val="en-US"/>
            </w:rPr>
          </w:pPr>
          <w:bookmarkStart w:id="59" w:name="_CTVL001abb9dfefffdb424ba289fe6241f04073"/>
          <w:r>
            <w:rPr>
              <w:lang w:val="en-US"/>
            </w:rPr>
            <w:t>Dandikas, V.; Heuwinkel, H.; Lichti, F.; Eckl, T.; Drewes, J. E.; Koch, K. (2018): Correlation between hydrolysis rate constant and chemical composition of energy crops.</w:t>
          </w:r>
          <w:bookmarkEnd w:id="59"/>
          <w:r>
            <w:rPr>
              <w:lang w:val="en-US"/>
            </w:rPr>
            <w:t xml:space="preserve"> </w:t>
          </w:r>
          <w:r w:rsidRPr="005E2A74">
            <w:rPr>
              <w:i/>
              <w:lang w:val="en-US"/>
            </w:rPr>
            <w:t xml:space="preserve">Renewable Energy </w:t>
          </w:r>
          <w:r w:rsidRPr="005E2A74">
            <w:rPr>
              <w:lang w:val="en-US"/>
            </w:rPr>
            <w:t>118, 34–42.</w:t>
          </w:r>
        </w:p>
        <w:p w14:paraId="628A23DA" w14:textId="77777777" w:rsidR="005E2A74" w:rsidRDefault="005E2A74" w:rsidP="005E2A74">
          <w:pPr>
            <w:pStyle w:val="CitaviBibliographyEntry"/>
            <w:rPr>
              <w:lang w:val="en-US"/>
            </w:rPr>
          </w:pPr>
          <w:bookmarkStart w:id="60"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60"/>
          <w:r>
            <w:rPr>
              <w:lang w:val="en-US"/>
            </w:rPr>
            <w:t xml:space="preserve"> </w:t>
          </w:r>
          <w:r w:rsidRPr="005E2A74">
            <w:rPr>
              <w:i/>
              <w:lang w:val="en-US"/>
            </w:rPr>
            <w:t xml:space="preserve">Chemie Ingenieur Technik </w:t>
          </w:r>
          <w:r w:rsidRPr="005E2A74">
            <w:rPr>
              <w:lang w:val="en-US"/>
            </w:rPr>
            <w:t>90 (1-2), 17–35.</w:t>
          </w:r>
        </w:p>
        <w:p w14:paraId="1CEBCC68" w14:textId="77777777" w:rsidR="005E2A74" w:rsidRDefault="005E2A74" w:rsidP="005E2A74">
          <w:pPr>
            <w:pStyle w:val="CitaviBibliographyEntry"/>
            <w:rPr>
              <w:lang w:val="en-US"/>
            </w:rPr>
          </w:pPr>
          <w:bookmarkStart w:id="61" w:name="_CTVL0012b2e3149523a4957bf15cdab053b8326"/>
          <w:r>
            <w:rPr>
              <w:lang w:val="en-US"/>
            </w:rPr>
            <w:t>Delory, F.; Neubauer, P.; Weinrich, S. (2025): Uncertainty Analysis of a Simplified ADM1 Applied to Dynamic Agricultural Experimental Data.</w:t>
          </w:r>
          <w:bookmarkEnd w:id="61"/>
          <w:r>
            <w:rPr>
              <w:lang w:val="en-US"/>
            </w:rPr>
            <w:t xml:space="preserve"> </w:t>
          </w:r>
          <w:r w:rsidRPr="005E2A74">
            <w:rPr>
              <w:i/>
              <w:lang w:val="en-US"/>
            </w:rPr>
            <w:t xml:space="preserve">Water Science &amp; Technology </w:t>
          </w:r>
          <w:r w:rsidRPr="005E2A74">
            <w:rPr>
              <w:lang w:val="en-US"/>
            </w:rPr>
            <w:t>(Special Issue, "Anaerobic Digestion: Towards a More Sustainable Future" (in press)).</w:t>
          </w:r>
        </w:p>
        <w:p w14:paraId="45E59C84" w14:textId="77777777" w:rsidR="005E2A74" w:rsidRDefault="005E2A74" w:rsidP="005E2A74">
          <w:pPr>
            <w:pStyle w:val="CitaviBibliographyEntry"/>
            <w:rPr>
              <w:lang w:val="en-US"/>
            </w:rPr>
          </w:pPr>
          <w:bookmarkStart w:id="62" w:name="_CTVL0011527233a22f74eba9d3072e8cd87597e"/>
          <w:r>
            <w:rPr>
              <w:lang w:val="en-US"/>
            </w:rPr>
            <w:t>Dittmer, C.; Ohnmacht, B.; Krümpel, J.; Lemmer, A. (2022): Model Predictive Control: Demand-Orientated, Load-Flexible, Full-Scale Biogas Production.</w:t>
          </w:r>
          <w:bookmarkEnd w:id="62"/>
          <w:r>
            <w:rPr>
              <w:lang w:val="en-US"/>
            </w:rPr>
            <w:t xml:space="preserve"> </w:t>
          </w:r>
          <w:r w:rsidRPr="005E2A74">
            <w:rPr>
              <w:i/>
              <w:lang w:val="en-US"/>
            </w:rPr>
            <w:t xml:space="preserve">Microorganisms </w:t>
          </w:r>
          <w:r w:rsidRPr="005E2A74">
            <w:rPr>
              <w:lang w:val="en-US"/>
            </w:rPr>
            <w:t>10 (4), 804.</w:t>
          </w:r>
        </w:p>
        <w:p w14:paraId="49ABEB84" w14:textId="77777777" w:rsidR="005E2A74" w:rsidRPr="00C11990" w:rsidRDefault="005E2A74" w:rsidP="005E2A74">
          <w:pPr>
            <w:pStyle w:val="CitaviBibliographyEntry"/>
            <w:rPr>
              <w:lang w:val="de-DE"/>
            </w:rPr>
          </w:pPr>
          <w:bookmarkStart w:id="63" w:name="_CTVL0016519229e1dad4b89ad301d7d009cbc69"/>
          <w:r>
            <w:rPr>
              <w:lang w:val="en-US"/>
            </w:rPr>
            <w:t>Donoso-Bravo, A.; Sadino-Riquelme, M. C.; Zorrilla, F.; Hansen, F. (2025): Making waves: Extracting more insights from anaerobic batch tests - a modeling perspective on production rates.</w:t>
          </w:r>
          <w:bookmarkEnd w:id="63"/>
          <w:r>
            <w:rPr>
              <w:lang w:val="en-US"/>
            </w:rPr>
            <w:t xml:space="preserve"> </w:t>
          </w:r>
          <w:r w:rsidRPr="00C11990">
            <w:rPr>
              <w:i/>
              <w:lang w:val="de-DE"/>
            </w:rPr>
            <w:t xml:space="preserve">Water Research </w:t>
          </w:r>
          <w:r w:rsidRPr="00C11990">
            <w:rPr>
              <w:lang w:val="de-DE"/>
            </w:rPr>
            <w:t>286, 124203.</w:t>
          </w:r>
        </w:p>
        <w:p w14:paraId="738B15B0" w14:textId="77777777" w:rsidR="005E2A74" w:rsidRPr="00C11990" w:rsidRDefault="005E2A74" w:rsidP="005E2A74">
          <w:pPr>
            <w:pStyle w:val="CitaviBibliographyEntry"/>
            <w:rPr>
              <w:lang w:val="de-DE"/>
            </w:rPr>
          </w:pPr>
          <w:bookmarkStart w:id="64" w:name="_CTVL0018bb36f6f59f645808b33fe138bdbb13d"/>
          <w:r w:rsidRPr="00C11990">
            <w:rPr>
              <w:lang w:val="de-DE"/>
            </w:rPr>
            <w:t>Fachagentur Nachwachsende Rohstoffe e. V. (2021): Biogas-Messprogramm III. 1. Auflage. Gülzow: Fachagentur Nachwachsende Rohstoffe.</w:t>
          </w:r>
        </w:p>
        <w:p w14:paraId="23B41C80" w14:textId="77777777" w:rsidR="005E2A74" w:rsidRDefault="005E2A74" w:rsidP="005E2A74">
          <w:pPr>
            <w:pStyle w:val="CitaviBibliographyEntry"/>
            <w:rPr>
              <w:lang w:val="en-US"/>
            </w:rPr>
          </w:pPr>
          <w:bookmarkStart w:id="65" w:name="_CTVL0018b4156a579284c11956711fbe076bad0"/>
          <w:bookmarkEnd w:id="64"/>
          <w:r w:rsidRPr="00C11990">
            <w:rPr>
              <w:lang w:val="de-DE"/>
            </w:rPr>
            <w:t>Fiedler, F.; Karg, B.; Lüken, L.; Brandner, D.; Heinlein, M.; Brabender, F.; Lucia, S. (2023): do-mpc: Towards FAIR nonlinear and robust model predictive control.</w:t>
          </w:r>
          <w:bookmarkEnd w:id="65"/>
          <w:r w:rsidRPr="00C11990">
            <w:rPr>
              <w:lang w:val="de-DE"/>
            </w:rPr>
            <w:t xml:space="preserve"> </w:t>
          </w:r>
          <w:r w:rsidRPr="005E2A74">
            <w:rPr>
              <w:i/>
              <w:lang w:val="en-US"/>
            </w:rPr>
            <w:t xml:space="preserve">Control Engineering Practice </w:t>
          </w:r>
          <w:r w:rsidRPr="005E2A74">
            <w:rPr>
              <w:lang w:val="en-US"/>
            </w:rPr>
            <w:t>140, 105676.</w:t>
          </w:r>
        </w:p>
        <w:p w14:paraId="437A5209" w14:textId="77777777" w:rsidR="005E2A74" w:rsidRDefault="005E2A74" w:rsidP="005E2A74">
          <w:pPr>
            <w:pStyle w:val="CitaviBibliographyEntry"/>
            <w:rPr>
              <w:lang w:val="en-US"/>
            </w:rPr>
          </w:pPr>
          <w:bookmarkStart w:id="66" w:name="_CTVL001e48928d35d2345349c7085abe4257f69"/>
          <w:r>
            <w:rPr>
              <w:lang w:val="en-US"/>
            </w:rPr>
            <w:lastRenderedPageBreak/>
            <w:t>Finlayson, B. A. (1980): Orthogonal collocation on finite elements—progress and potential.</w:t>
          </w:r>
          <w:bookmarkEnd w:id="66"/>
          <w:r>
            <w:rPr>
              <w:lang w:val="en-US"/>
            </w:rPr>
            <w:t xml:space="preserve"> </w:t>
          </w:r>
          <w:r w:rsidRPr="005E2A74">
            <w:rPr>
              <w:i/>
              <w:lang w:val="en-US"/>
            </w:rPr>
            <w:t xml:space="preserve">Mathematics and Computers in Simulation </w:t>
          </w:r>
          <w:r w:rsidRPr="005E2A74">
            <w:rPr>
              <w:lang w:val="en-US"/>
            </w:rPr>
            <w:t>22 (1), 11–17.</w:t>
          </w:r>
        </w:p>
        <w:p w14:paraId="21F5AB1D" w14:textId="77777777" w:rsidR="005E2A74" w:rsidRDefault="005E2A74" w:rsidP="005E2A74">
          <w:pPr>
            <w:pStyle w:val="CitaviBibliographyEntry"/>
            <w:rPr>
              <w:lang w:val="en-US"/>
            </w:rPr>
          </w:pPr>
          <w:bookmarkStart w:id="67"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67"/>
          <w:r>
            <w:rPr>
              <w:lang w:val="en-US"/>
            </w:rPr>
            <w:t xml:space="preserve"> </w:t>
          </w:r>
          <w:r w:rsidRPr="005E2A74">
            <w:rPr>
              <w:i/>
              <w:lang w:val="en-US"/>
            </w:rPr>
            <w:t xml:space="preserve">Data in Brief </w:t>
          </w:r>
          <w:r w:rsidRPr="005E2A74">
            <w:rPr>
              <w:lang w:val="en-US"/>
            </w:rPr>
            <w:t>29, 105212.</w:t>
          </w:r>
        </w:p>
        <w:p w14:paraId="2A788881" w14:textId="77777777" w:rsidR="005E2A74" w:rsidRDefault="005E2A74" w:rsidP="005E2A74">
          <w:pPr>
            <w:pStyle w:val="CitaviBibliographyEntry"/>
            <w:rPr>
              <w:lang w:val="en-US"/>
            </w:rPr>
          </w:pPr>
          <w:bookmarkStart w:id="68" w:name="_CTVL001a37ad25d8cc144a9b343f22d0b23a69b"/>
          <w:r>
            <w:rPr>
              <w:lang w:val="en-US"/>
            </w:rPr>
            <w:t>Gaida, D.; Wolf, C.; Bongards, M. (2017): Feed control of anaerobic digestion processes for renewable energy production.</w:t>
          </w:r>
          <w:bookmarkEnd w:id="68"/>
          <w:r>
            <w:rPr>
              <w:lang w:val="en-US"/>
            </w:rPr>
            <w:t xml:space="preserve"> </w:t>
          </w:r>
          <w:r w:rsidRPr="005E2A74">
            <w:rPr>
              <w:i/>
              <w:lang w:val="en-US"/>
            </w:rPr>
            <w:t xml:space="preserve">Renewable and Sustainable Energy Reviews </w:t>
          </w:r>
          <w:r w:rsidRPr="005E2A74">
            <w:rPr>
              <w:lang w:val="en-US"/>
            </w:rPr>
            <w:t>68, 869–875.</w:t>
          </w:r>
        </w:p>
        <w:p w14:paraId="1ABADB97" w14:textId="77777777" w:rsidR="005E2A74" w:rsidRDefault="005E2A74" w:rsidP="005E2A74">
          <w:pPr>
            <w:pStyle w:val="CitaviBibliographyEntry"/>
            <w:rPr>
              <w:lang w:val="en-US"/>
            </w:rPr>
          </w:pPr>
          <w:bookmarkStart w:id="69" w:name="_CTVL00145041b9c08e74331817b3fb33f56ae73"/>
          <w:r>
            <w:rPr>
              <w:lang w:val="en-US"/>
            </w:rPr>
            <w:t>García-Sandoval, J. P.; Méndez-Acosta, H. O.; González-Alvarez, V.; Schaum, A.; Alvarez, J. (2016): VFA robust control of an anaerobic digestion pilot plant: experimental implementation.</w:t>
          </w:r>
          <w:bookmarkEnd w:id="69"/>
          <w:r>
            <w:rPr>
              <w:lang w:val="en-US"/>
            </w:rPr>
            <w:t xml:space="preserve"> </w:t>
          </w:r>
          <w:r w:rsidRPr="005E2A74">
            <w:rPr>
              <w:i/>
              <w:lang w:val="en-US"/>
            </w:rPr>
            <w:t xml:space="preserve">IFAC-PapersOnLine </w:t>
          </w:r>
          <w:r w:rsidRPr="005E2A74">
            <w:rPr>
              <w:lang w:val="en-US"/>
            </w:rPr>
            <w:t>49 (7), 973–977.</w:t>
          </w:r>
        </w:p>
        <w:p w14:paraId="41F2BC72" w14:textId="77777777" w:rsidR="005E2A74" w:rsidRDefault="005E2A74" w:rsidP="005E2A74">
          <w:pPr>
            <w:pStyle w:val="CitaviBibliographyEntry"/>
            <w:rPr>
              <w:lang w:val="en-US"/>
            </w:rPr>
          </w:pPr>
          <w:bookmarkStart w:id="70" w:name="_CTVL001716f4881f40d4fffbeec3badb186409e"/>
          <w:r>
            <w:rPr>
              <w:lang w:val="en-US"/>
            </w:rPr>
            <w:t>Gehring, T.; Lübken, M.; Koch, K.; Wichern, M. (2013): ADM1 simulation of the thermophilic mono-fermentation of maize silage – Use of an uncertainty analysis for substrate characterization. In</w:t>
          </w:r>
          <w:bookmarkEnd w:id="70"/>
          <w:r>
            <w:rPr>
              <w:lang w:val="en-US"/>
            </w:rPr>
            <w:t xml:space="preserve"> </w:t>
          </w:r>
          <w:r w:rsidRPr="005E2A74">
            <w:rPr>
              <w:i/>
              <w:lang w:val="en-US"/>
            </w:rPr>
            <w:t>13th World Congress on Anaerobic Digestion: Recovering (bio)Resources for the World</w:t>
          </w:r>
          <w:r w:rsidRPr="005E2A74">
            <w:rPr>
              <w:lang w:val="en-US"/>
            </w:rPr>
            <w:t>.</w:t>
          </w:r>
        </w:p>
        <w:p w14:paraId="7DDD6399" w14:textId="77777777" w:rsidR="005E2A74" w:rsidRDefault="005E2A74" w:rsidP="005E2A74">
          <w:pPr>
            <w:pStyle w:val="CitaviBibliographyEntry"/>
            <w:rPr>
              <w:lang w:val="en-US"/>
            </w:rPr>
          </w:pPr>
          <w:bookmarkStart w:id="71" w:name="_CTVL0013d51c27fb18045ab9906b368bf74c687"/>
          <w:r>
            <w:rPr>
              <w:lang w:val="en-US"/>
            </w:rPr>
            <w:t>Guo, Y.; Sauerteig, P.; Streif, S. (2024): Tube-based MPC for Two-Timescale Discrete-Time Nonlinear Processes with Robust Control Contraction Metrics:</w:t>
          </w:r>
          <w:bookmarkEnd w:id="71"/>
          <w:r>
            <w:rPr>
              <w:lang w:val="en-US"/>
            </w:rPr>
            <w:t xml:space="preserve"> </w:t>
          </w:r>
          <w:r w:rsidRPr="005E2A74">
            <w:rPr>
              <w:i/>
              <w:lang w:val="en-US"/>
            </w:rPr>
            <w:t xml:space="preserve">CDC 2024. </w:t>
          </w:r>
          <w:r w:rsidRPr="005E2A74">
            <w:rPr>
              <w:lang w:val="en-US"/>
            </w:rPr>
            <w:t>Milan, Italy, 5527–5532.</w:t>
          </w:r>
        </w:p>
        <w:p w14:paraId="3E3A5491" w14:textId="77777777" w:rsidR="005E2A74" w:rsidRDefault="005E2A74" w:rsidP="005E2A74">
          <w:pPr>
            <w:pStyle w:val="CitaviBibliographyEntry"/>
            <w:rPr>
              <w:lang w:val="en-US"/>
            </w:rPr>
          </w:pPr>
          <w:bookmarkStart w:id="72" w:name="_CTVL001dda7a75174c24a08aa2c4f6bc7c02285"/>
          <w:r>
            <w:rPr>
              <w:lang w:val="en-US"/>
            </w:rPr>
            <w:t>Hafner, S. D.; Fruteau de Laclos, H.; Koch, K.; Holliger, C. (2020): Improving Inter-Laboratory Reproducibility in Measurement of Biochemical Methane Potential (BMP).</w:t>
          </w:r>
          <w:bookmarkEnd w:id="72"/>
          <w:r>
            <w:rPr>
              <w:lang w:val="en-US"/>
            </w:rPr>
            <w:t xml:space="preserve"> </w:t>
          </w:r>
          <w:r w:rsidRPr="005E2A74">
            <w:rPr>
              <w:i/>
              <w:lang w:val="en-US"/>
            </w:rPr>
            <w:t xml:space="preserve">Water </w:t>
          </w:r>
          <w:r w:rsidRPr="005E2A74">
            <w:rPr>
              <w:lang w:val="en-US"/>
            </w:rPr>
            <w:t>12 (6), 1752.</w:t>
          </w:r>
        </w:p>
        <w:p w14:paraId="563B8229" w14:textId="77777777" w:rsidR="005E2A74" w:rsidRDefault="005E2A74" w:rsidP="005E2A74">
          <w:pPr>
            <w:pStyle w:val="CitaviBibliographyEntry"/>
            <w:rPr>
              <w:lang w:val="en-US"/>
            </w:rPr>
          </w:pPr>
          <w:bookmarkStart w:id="73" w:name="_CTVL0012bd31ee52dd149399037a277cf967998"/>
          <w:r>
            <w:rPr>
              <w:lang w:val="en-US"/>
            </w:rPr>
            <w:t>Hahn, H.; Ganagin, W.; Hartmann, K.; Wachendorf, M. (2014): Cost analysis of concepts for a demand oriented biogas supply for flexible power generation.</w:t>
          </w:r>
          <w:bookmarkEnd w:id="73"/>
          <w:r>
            <w:rPr>
              <w:lang w:val="en-US"/>
            </w:rPr>
            <w:t xml:space="preserve"> </w:t>
          </w:r>
          <w:r w:rsidRPr="005E2A74">
            <w:rPr>
              <w:i/>
              <w:lang w:val="en-US"/>
            </w:rPr>
            <w:t xml:space="preserve">Bioresource Technology </w:t>
          </w:r>
          <w:r w:rsidRPr="005E2A74">
            <w:rPr>
              <w:lang w:val="en-US"/>
            </w:rPr>
            <w:t>170, 211–220.</w:t>
          </w:r>
        </w:p>
        <w:p w14:paraId="40DB7A04" w14:textId="77777777" w:rsidR="005E2A74" w:rsidRDefault="005E2A74" w:rsidP="005E2A74">
          <w:pPr>
            <w:pStyle w:val="CitaviBibliographyEntry"/>
            <w:rPr>
              <w:lang w:val="en-US"/>
            </w:rPr>
          </w:pPr>
          <w:bookmarkStart w:id="7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74"/>
          <w:r>
            <w:rPr>
              <w:lang w:val="en-US"/>
            </w:rPr>
            <w:t xml:space="preserve"> </w:t>
          </w:r>
          <w:r w:rsidRPr="005E2A74">
            <w:rPr>
              <w:i/>
              <w:lang w:val="en-US"/>
            </w:rPr>
            <w:t xml:space="preserve">Energies </w:t>
          </w:r>
          <w:r w:rsidRPr="005E2A74">
            <w:rPr>
              <w:lang w:val="en-US"/>
            </w:rPr>
            <w:t>9 (5), 368.</w:t>
          </w:r>
        </w:p>
        <w:p w14:paraId="132EEEA8" w14:textId="77777777" w:rsidR="005E2A74" w:rsidRDefault="005E2A74" w:rsidP="005E2A74">
          <w:pPr>
            <w:pStyle w:val="CitaviBibliographyEntry"/>
            <w:rPr>
              <w:lang w:val="en-US"/>
            </w:rPr>
          </w:pPr>
          <w:bookmarkStart w:id="75" w:name="_CTVL00162194bb43f664366b430ad14f4eeee4e"/>
          <w:r>
            <w:rPr>
              <w:lang w:val="en-US"/>
            </w:rPr>
            <w:t>Jimenez, J.; Latrille, E.; Harmand, J.; Robles, A.; Ferrer, J.; Steyer, J.-P. (2015): Instrumentation and control of anaerobic digestion processes.</w:t>
          </w:r>
          <w:bookmarkEnd w:id="75"/>
          <w:r>
            <w:rPr>
              <w:lang w:val="en-US"/>
            </w:rPr>
            <w:t xml:space="preserve"> </w:t>
          </w:r>
          <w:r w:rsidRPr="005E2A74">
            <w:rPr>
              <w:i/>
              <w:lang w:val="en-US"/>
            </w:rPr>
            <w:t xml:space="preserve">Reviews in Environmental Science and Bio/Technology </w:t>
          </w:r>
          <w:r w:rsidRPr="005E2A74">
            <w:rPr>
              <w:lang w:val="en-US"/>
            </w:rPr>
            <w:t>14 (4), 615–648.</w:t>
          </w:r>
        </w:p>
        <w:p w14:paraId="545E5A37" w14:textId="77777777" w:rsidR="005E2A74" w:rsidRDefault="005E2A74" w:rsidP="005E2A74">
          <w:pPr>
            <w:pStyle w:val="CitaviBibliographyEntry"/>
            <w:rPr>
              <w:lang w:val="en-US"/>
            </w:rPr>
          </w:pPr>
          <w:bookmarkStart w:id="7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76"/>
          <w:r>
            <w:rPr>
              <w:lang w:val="en-US"/>
            </w:rPr>
            <w:t xml:space="preserve"> </w:t>
          </w:r>
          <w:r w:rsidRPr="005E2A74">
            <w:rPr>
              <w:i/>
              <w:lang w:val="en-US"/>
            </w:rPr>
            <w:t xml:space="preserve">Energies </w:t>
          </w:r>
          <w:r w:rsidRPr="005E2A74">
            <w:rPr>
              <w:lang w:val="en-US"/>
            </w:rPr>
            <w:t>15 (16), 5827.</w:t>
          </w:r>
        </w:p>
        <w:p w14:paraId="5A95201E" w14:textId="77777777" w:rsidR="005E2A74" w:rsidRDefault="005E2A74" w:rsidP="005E2A74">
          <w:pPr>
            <w:pStyle w:val="CitaviBibliographyEntry"/>
            <w:rPr>
              <w:lang w:val="en-US"/>
            </w:rPr>
          </w:pPr>
          <w:bookmarkStart w:id="77" w:name="_CTVL00109d29270eb9947939a5023fd459758f8"/>
          <w:r>
            <w:rPr>
              <w:lang w:val="en-US"/>
            </w:rPr>
            <w:lastRenderedPageBreak/>
            <w:t>Kegl, T.; Torres Jiménez, E.; Kegl, B.; Kovač Kralj, A.; Kegl, M. (2025): Modeling and optimization of anaerobic digestion technology: Current status and future outlook.</w:t>
          </w:r>
          <w:bookmarkEnd w:id="77"/>
          <w:r>
            <w:rPr>
              <w:lang w:val="en-US"/>
            </w:rPr>
            <w:t xml:space="preserve"> </w:t>
          </w:r>
          <w:r w:rsidRPr="005E2A74">
            <w:rPr>
              <w:i/>
              <w:lang w:val="en-US"/>
            </w:rPr>
            <w:t xml:space="preserve">Progress in Energy and Combustion Science </w:t>
          </w:r>
          <w:r w:rsidRPr="005E2A74">
            <w:rPr>
              <w:lang w:val="en-US"/>
            </w:rPr>
            <w:t>106, 101199.</w:t>
          </w:r>
        </w:p>
        <w:p w14:paraId="503C173E" w14:textId="77777777" w:rsidR="005E2A74" w:rsidRDefault="005E2A74" w:rsidP="005E2A74">
          <w:pPr>
            <w:pStyle w:val="CitaviBibliographyEntry"/>
            <w:rPr>
              <w:lang w:val="en-US"/>
            </w:rPr>
          </w:pPr>
          <w:bookmarkStart w:id="78" w:name="_CTVL001ff6d8e1f22924ae3a8c00567caf17d62"/>
          <w:r>
            <w:rPr>
              <w:lang w:val="en-US"/>
            </w:rPr>
            <w:t>Kil, H.; Li, D.; Xi, Y.; Li, J. (2017): Model predictive control with on-line model identification for anaerobic digestion processes.</w:t>
          </w:r>
          <w:bookmarkEnd w:id="78"/>
          <w:r>
            <w:rPr>
              <w:lang w:val="en-US"/>
            </w:rPr>
            <w:t xml:space="preserve"> </w:t>
          </w:r>
          <w:r w:rsidRPr="005E2A74">
            <w:rPr>
              <w:i/>
              <w:lang w:val="en-US"/>
            </w:rPr>
            <w:t xml:space="preserve">Biochemical Engineering Journal </w:t>
          </w:r>
          <w:r w:rsidRPr="005E2A74">
            <w:rPr>
              <w:lang w:val="en-US"/>
            </w:rPr>
            <w:t>128 (9), 63–75.</w:t>
          </w:r>
        </w:p>
        <w:p w14:paraId="0BC14F41" w14:textId="77777777" w:rsidR="005E2A74" w:rsidRDefault="005E2A74" w:rsidP="005E2A74">
          <w:pPr>
            <w:pStyle w:val="CitaviBibliographyEntry"/>
            <w:rPr>
              <w:lang w:val="en-US"/>
            </w:rPr>
          </w:pPr>
          <w:bookmarkStart w:id="79"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79"/>
          <w:r>
            <w:rPr>
              <w:lang w:val="en-US"/>
            </w:rPr>
            <w:t xml:space="preserve"> </w:t>
          </w:r>
          <w:r w:rsidRPr="005E2A74">
            <w:rPr>
              <w:i/>
              <w:lang w:val="en-US"/>
            </w:rPr>
            <w:t>E. coli</w:t>
          </w:r>
          <w:r w:rsidRPr="005E2A74">
            <w:rPr>
              <w:lang w:val="en-US"/>
            </w:rPr>
            <w:t xml:space="preserve">. </w:t>
          </w:r>
          <w:r w:rsidRPr="005E2A74">
            <w:rPr>
              <w:i/>
              <w:lang w:val="en-US"/>
            </w:rPr>
            <w:t xml:space="preserve">Computers &amp; Chemical Engineering </w:t>
          </w:r>
          <w:r w:rsidRPr="005E2A74">
            <w:rPr>
              <w:lang w:val="en-US"/>
            </w:rPr>
            <w:t>172, 108158.</w:t>
          </w:r>
        </w:p>
        <w:p w14:paraId="011E6076" w14:textId="77777777" w:rsidR="005E2A74" w:rsidRDefault="005E2A74" w:rsidP="005E2A74">
          <w:pPr>
            <w:pStyle w:val="CitaviBibliographyEntry"/>
            <w:rPr>
              <w:lang w:val="en-US"/>
            </w:rPr>
          </w:pPr>
          <w:bookmarkStart w:id="80" w:name="_CTVL00138d43eeeeb8144698dbf90b5a413db7f"/>
          <w:r>
            <w:rPr>
              <w:lang w:val="en-US"/>
            </w:rPr>
            <w:t>Koch, K.; Hafner, S. D.; Weinrich, S.; Astals, S.; Holliger, C. (2020): Power and Limitations of Biochemical Methane Potential (BMP) Tests.</w:t>
          </w:r>
          <w:bookmarkEnd w:id="80"/>
          <w:r>
            <w:rPr>
              <w:lang w:val="en-US"/>
            </w:rPr>
            <w:t xml:space="preserve"> </w:t>
          </w:r>
          <w:r w:rsidRPr="005E2A74">
            <w:rPr>
              <w:i/>
              <w:lang w:val="en-US"/>
            </w:rPr>
            <w:t xml:space="preserve">Frontiers in Energy Research </w:t>
          </w:r>
          <w:r w:rsidRPr="005E2A74">
            <w:rPr>
              <w:lang w:val="en-US"/>
            </w:rPr>
            <w:t>8, 63.</w:t>
          </w:r>
        </w:p>
        <w:p w14:paraId="36FF9C4D" w14:textId="77777777" w:rsidR="005E2A74" w:rsidRDefault="005E2A74" w:rsidP="005E2A74">
          <w:pPr>
            <w:pStyle w:val="CitaviBibliographyEntry"/>
            <w:rPr>
              <w:lang w:val="en-US"/>
            </w:rPr>
          </w:pPr>
          <w:bookmarkStart w:id="81" w:name="_CTVL00183734d8d74ed4a239bcf1c4dc098da8f"/>
          <w:r>
            <w:rPr>
              <w:lang w:val="en-US"/>
            </w:rPr>
            <w:t>Körber, M.; Weinrich, S.; Span, R.; Gerber, M. (2022): Demand-oriented biogas production to cover residual load of an electricity self-sufficient community using a simple kinetic model.</w:t>
          </w:r>
          <w:bookmarkEnd w:id="81"/>
          <w:r>
            <w:rPr>
              <w:lang w:val="en-US"/>
            </w:rPr>
            <w:t xml:space="preserve"> </w:t>
          </w:r>
          <w:r w:rsidRPr="005E2A74">
            <w:rPr>
              <w:i/>
              <w:lang w:val="en-US"/>
            </w:rPr>
            <w:t xml:space="preserve">Bioresource Technology </w:t>
          </w:r>
          <w:r w:rsidRPr="005E2A74">
            <w:rPr>
              <w:lang w:val="en-US"/>
            </w:rPr>
            <w:t>361, 127664.</w:t>
          </w:r>
        </w:p>
        <w:p w14:paraId="1CA9EB80" w14:textId="77777777" w:rsidR="005E2A74" w:rsidRDefault="005E2A74" w:rsidP="005E2A74">
          <w:pPr>
            <w:pStyle w:val="CitaviBibliographyEntry"/>
            <w:rPr>
              <w:lang w:val="en-US"/>
            </w:rPr>
          </w:pPr>
          <w:bookmarkStart w:id="82" w:name="_CTVL001c56319509a044d07a266baf2807cc4d6"/>
          <w:r>
            <w:rPr>
              <w:lang w:val="en-US"/>
            </w:rPr>
            <w:t>Kryvoruchko, V.; Machmüller, A.; Bodiroza, V.; Amon, B.; Amon, T. (2009): Anaerobic digestion of by-products of sugar beet and starch potato processing.</w:t>
          </w:r>
          <w:bookmarkEnd w:id="82"/>
          <w:r>
            <w:rPr>
              <w:lang w:val="en-US"/>
            </w:rPr>
            <w:t xml:space="preserve"> </w:t>
          </w:r>
          <w:r w:rsidRPr="005E2A74">
            <w:rPr>
              <w:i/>
              <w:lang w:val="en-US"/>
            </w:rPr>
            <w:t xml:space="preserve">Biomass and Bioenergy </w:t>
          </w:r>
          <w:r w:rsidRPr="005E2A74">
            <w:rPr>
              <w:lang w:val="en-US"/>
            </w:rPr>
            <w:t>33 (4), 620–627.</w:t>
          </w:r>
        </w:p>
        <w:p w14:paraId="00D84015" w14:textId="77777777" w:rsidR="005E2A74" w:rsidRDefault="005E2A74" w:rsidP="005E2A74">
          <w:pPr>
            <w:pStyle w:val="CitaviBibliographyEntry"/>
            <w:rPr>
              <w:lang w:val="en-US"/>
            </w:rPr>
          </w:pPr>
          <w:bookmarkStart w:id="83" w:name="_CTVL001f846f4f7d3934acb9097be2341ee47a0"/>
          <w:r>
            <w:rPr>
              <w:lang w:val="en-US"/>
            </w:rPr>
            <w:t>Ku, H. H. (1966): Notes on the use of propagation of error formulas.</w:t>
          </w:r>
          <w:bookmarkEnd w:id="83"/>
          <w:r>
            <w:rPr>
              <w:lang w:val="en-US"/>
            </w:rPr>
            <w:t xml:space="preserve"> </w:t>
          </w:r>
          <w:r w:rsidRPr="005E2A74">
            <w:rPr>
              <w:i/>
              <w:lang w:val="en-US"/>
            </w:rPr>
            <w:t xml:space="preserve">Journal of Research of the National Bureau of Standards, Section C: Engineering and Instrumentation </w:t>
          </w:r>
          <w:r w:rsidRPr="005E2A74">
            <w:rPr>
              <w:lang w:val="en-US"/>
            </w:rPr>
            <w:t>70C (4), 263.</w:t>
          </w:r>
        </w:p>
        <w:p w14:paraId="3A835990" w14:textId="77777777" w:rsidR="005E2A74" w:rsidRDefault="005E2A74" w:rsidP="005E2A74">
          <w:pPr>
            <w:pStyle w:val="CitaviBibliographyEntry"/>
            <w:rPr>
              <w:lang w:val="en-US"/>
            </w:rPr>
          </w:pPr>
          <w:bookmarkStart w:id="84" w:name="_CTVL001c3b78bc64261460886accb7573639093"/>
          <w:r w:rsidRPr="00C1199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7ECEE8D8" w14:textId="77777777" w:rsidR="005E2A74" w:rsidRDefault="005E2A74" w:rsidP="005E2A74">
          <w:pPr>
            <w:pStyle w:val="CitaviBibliographyEntry"/>
            <w:rPr>
              <w:lang w:val="en-US"/>
            </w:rPr>
          </w:pPr>
          <w:bookmarkStart w:id="85" w:name="_CTVL001aa10622fc825473c887011dc382fbeeb"/>
          <w:bookmarkEnd w:id="84"/>
          <w:r>
            <w:rPr>
              <w:lang w:val="en-US"/>
            </w:rPr>
            <w:t>Lübken, M.; Kosse, P.; Koch, K.; Gehring, T.; Wichern, M. (2015): Influent Fractionation for Modeling Continuous Anaerobic Digestion Processes. In Gübitz, G., Bauer, A. et al. (Eds.):</w:t>
          </w:r>
          <w:bookmarkEnd w:id="85"/>
          <w:r>
            <w:rPr>
              <w:lang w:val="en-US"/>
            </w:rPr>
            <w:t xml:space="preserve"> </w:t>
          </w:r>
          <w:r w:rsidRPr="005E2A74">
            <w:rPr>
              <w:i/>
              <w:lang w:val="en-US"/>
            </w:rPr>
            <w:t>Biogas Science and Technology</w:t>
          </w:r>
          <w:r w:rsidRPr="005E2A74">
            <w:rPr>
              <w:lang w:val="en-US"/>
            </w:rPr>
            <w:t>. Cham: Springer International Publishing Switzerland (Advances in Biochemical Engineering/Biotechnology, 151), 137–169.</w:t>
          </w:r>
        </w:p>
        <w:p w14:paraId="0FF3F18A" w14:textId="77777777" w:rsidR="005E2A74" w:rsidRDefault="005E2A74" w:rsidP="005E2A74">
          <w:pPr>
            <w:pStyle w:val="CitaviBibliographyEntry"/>
            <w:rPr>
              <w:lang w:val="en-US"/>
            </w:rPr>
          </w:pPr>
          <w:bookmarkStart w:id="86" w:name="_CTVL0017baf63e5af284abfbcbb4b1f236fe958"/>
          <w:r>
            <w:rPr>
              <w:lang w:val="en-US"/>
            </w:rPr>
            <w:t>Lucia, S.; Engell, S. (2014): Control of towing kites under uncertainty using robust economic nonlinear model predictive control:</w:t>
          </w:r>
          <w:bookmarkEnd w:id="86"/>
          <w:r>
            <w:rPr>
              <w:lang w:val="en-US"/>
            </w:rPr>
            <w:t xml:space="preserve"> </w:t>
          </w:r>
          <w:r w:rsidRPr="005E2A74">
            <w:rPr>
              <w:i/>
              <w:lang w:val="en-US"/>
            </w:rPr>
            <w:t xml:space="preserve">ECC 2014. </w:t>
          </w:r>
          <w:r w:rsidRPr="005E2A74">
            <w:rPr>
              <w:lang w:val="en-US"/>
            </w:rPr>
            <w:t>Strasbourg, France, 1158–1163.</w:t>
          </w:r>
        </w:p>
        <w:p w14:paraId="5A78874F" w14:textId="77777777" w:rsidR="005E2A74" w:rsidRDefault="005E2A74" w:rsidP="005E2A74">
          <w:pPr>
            <w:pStyle w:val="CitaviBibliographyEntry"/>
            <w:rPr>
              <w:lang w:val="en-US"/>
            </w:rPr>
          </w:pPr>
          <w:bookmarkStart w:id="87" w:name="_CTVL0015c34a15e3a6541d0899b329ba07ee9d2"/>
          <w:r>
            <w:rPr>
              <w:lang w:val="en-US"/>
            </w:rPr>
            <w:t>Lucia, S.; Finkler, T.; Engell, S. (2013): Multi-stage nonlinear model predictive control applied to a semi-batch polymerization reactor under uncertainty.</w:t>
          </w:r>
          <w:bookmarkEnd w:id="87"/>
          <w:r>
            <w:rPr>
              <w:lang w:val="en-US"/>
            </w:rPr>
            <w:t xml:space="preserve"> </w:t>
          </w:r>
          <w:r w:rsidRPr="005E2A74">
            <w:rPr>
              <w:i/>
              <w:lang w:val="en-US"/>
            </w:rPr>
            <w:t xml:space="preserve">Journal of Process Control </w:t>
          </w:r>
          <w:r w:rsidRPr="005E2A74">
            <w:rPr>
              <w:lang w:val="en-US"/>
            </w:rPr>
            <w:t>23 (9), 1306–1319.</w:t>
          </w:r>
        </w:p>
        <w:p w14:paraId="536B0DD7" w14:textId="77777777" w:rsidR="005E2A74" w:rsidRDefault="005E2A74" w:rsidP="005E2A74">
          <w:pPr>
            <w:pStyle w:val="CitaviBibliographyEntry"/>
            <w:rPr>
              <w:lang w:val="en-US"/>
            </w:rPr>
          </w:pPr>
          <w:bookmarkStart w:id="88"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88"/>
          <w:r>
            <w:rPr>
              <w:lang w:val="en-US"/>
            </w:rPr>
            <w:t xml:space="preserve"> </w:t>
          </w:r>
          <w:r w:rsidRPr="005E2A74">
            <w:rPr>
              <w:i/>
              <w:lang w:val="en-US"/>
            </w:rPr>
            <w:t xml:space="preserve">Anaerobe </w:t>
          </w:r>
          <w:r w:rsidRPr="005E2A74">
            <w:rPr>
              <w:lang w:val="en-US"/>
            </w:rPr>
            <w:t>46, 86–95.</w:t>
          </w:r>
        </w:p>
        <w:p w14:paraId="0EC1CA85" w14:textId="77777777" w:rsidR="005E2A74" w:rsidRDefault="005E2A74" w:rsidP="005E2A74">
          <w:pPr>
            <w:pStyle w:val="CitaviBibliographyEntry"/>
            <w:rPr>
              <w:lang w:val="en-US"/>
            </w:rPr>
          </w:pPr>
          <w:bookmarkStart w:id="89" w:name="_CTVL00125a47e44351c41d8814ac7303d06f6e1"/>
          <w:r>
            <w:rPr>
              <w:lang w:val="en-US"/>
            </w:rPr>
            <w:t>Mauky, E.; Weinrich, S.; Nägele, H.-J.; Jacobi, H. F.; Liebetrau, J.; Nelles, M. (2016): Model Predictive Control for Demand-Driven Biogas Production in Full Scale.</w:t>
          </w:r>
          <w:bookmarkEnd w:id="89"/>
          <w:r>
            <w:rPr>
              <w:lang w:val="en-US"/>
            </w:rPr>
            <w:t xml:space="preserve"> </w:t>
          </w:r>
          <w:r w:rsidRPr="005E2A74">
            <w:rPr>
              <w:i/>
              <w:lang w:val="en-US"/>
            </w:rPr>
            <w:t xml:space="preserve">Chemical Engineering &amp; Technology </w:t>
          </w:r>
          <w:r w:rsidRPr="005E2A74">
            <w:rPr>
              <w:lang w:val="en-US"/>
            </w:rPr>
            <w:t>39 (4), 652–664.</w:t>
          </w:r>
        </w:p>
        <w:p w14:paraId="0AC7D35F" w14:textId="77777777" w:rsidR="005E2A74" w:rsidRDefault="005E2A74" w:rsidP="005E2A74">
          <w:pPr>
            <w:pStyle w:val="CitaviBibliographyEntry"/>
            <w:rPr>
              <w:lang w:val="en-US"/>
            </w:rPr>
          </w:pPr>
          <w:bookmarkStart w:id="90" w:name="_CTVL0013051c0cddf4f42568eae54078ad0bd70"/>
          <w:r>
            <w:rPr>
              <w:lang w:val="en-US"/>
            </w:rPr>
            <w:t>Mayne, D. Q. (2014): Model predictive control: Recent developments and future promise.</w:t>
          </w:r>
          <w:bookmarkEnd w:id="90"/>
          <w:r>
            <w:rPr>
              <w:lang w:val="en-US"/>
            </w:rPr>
            <w:t xml:space="preserve"> </w:t>
          </w:r>
          <w:r w:rsidRPr="005E2A74">
            <w:rPr>
              <w:i/>
              <w:lang w:val="en-US"/>
            </w:rPr>
            <w:t xml:space="preserve">Automatica </w:t>
          </w:r>
          <w:r w:rsidRPr="005E2A74">
            <w:rPr>
              <w:lang w:val="en-US"/>
            </w:rPr>
            <w:t>50 (12), 2967–2986.</w:t>
          </w:r>
        </w:p>
        <w:p w14:paraId="31DEED92" w14:textId="77777777" w:rsidR="005E2A74" w:rsidRDefault="005E2A74" w:rsidP="005E2A74">
          <w:pPr>
            <w:pStyle w:val="CitaviBibliographyEntry"/>
            <w:rPr>
              <w:lang w:val="en-US"/>
            </w:rPr>
          </w:pPr>
          <w:bookmarkStart w:id="91" w:name="_CTVL0019836156639df4933b501911f3c806a05"/>
          <w:r>
            <w:rPr>
              <w:lang w:val="en-US"/>
            </w:rPr>
            <w:t>Méndez-Acosta, H. O.; Palacios-Ruiz, B.; Alcaraz-González, V.; Steyer, J.-P.; González-Álvarez, V.; Latrille, E. (2008): Robust Control of Volatile Fatty Acids in Anaerobic Digestion Processes.</w:t>
          </w:r>
          <w:bookmarkEnd w:id="91"/>
          <w:r>
            <w:rPr>
              <w:lang w:val="en-US"/>
            </w:rPr>
            <w:t xml:space="preserve"> </w:t>
          </w:r>
          <w:r w:rsidRPr="005E2A74">
            <w:rPr>
              <w:i/>
              <w:lang w:val="en-US"/>
            </w:rPr>
            <w:t xml:space="preserve">Industrial &amp; Engineering Chemistry Research </w:t>
          </w:r>
          <w:r w:rsidRPr="005E2A74">
            <w:rPr>
              <w:lang w:val="en-US"/>
            </w:rPr>
            <w:t>47 (20), 7715–7720.</w:t>
          </w:r>
        </w:p>
        <w:p w14:paraId="2508EB54" w14:textId="77777777" w:rsidR="005E2A74" w:rsidRDefault="005E2A74" w:rsidP="005E2A74">
          <w:pPr>
            <w:pStyle w:val="CitaviBibliographyEntry"/>
            <w:rPr>
              <w:lang w:val="en-US"/>
            </w:rPr>
          </w:pPr>
          <w:bookmarkStart w:id="92" w:name="_CTVL0016eced3bdb1264e2587d3636fa6b5d195"/>
          <w:r>
            <w:rPr>
              <w:lang w:val="en-US"/>
            </w:rPr>
            <w:t>Mesbah, A.; Streif, S.; Findeisen, R.; Braatz, R. D. (2014): Stochastic nonlinear model predictive control with probabilistic constraints:</w:t>
          </w:r>
          <w:bookmarkEnd w:id="92"/>
          <w:r>
            <w:rPr>
              <w:lang w:val="en-US"/>
            </w:rPr>
            <w:t xml:space="preserve"> </w:t>
          </w:r>
          <w:r w:rsidRPr="005E2A74">
            <w:rPr>
              <w:i/>
              <w:lang w:val="en-US"/>
            </w:rPr>
            <w:t xml:space="preserve">ACC 2014. </w:t>
          </w:r>
          <w:r w:rsidRPr="005E2A74">
            <w:rPr>
              <w:lang w:val="en-US"/>
            </w:rPr>
            <w:t>Portland, OR, USA, 2413–2419.</w:t>
          </w:r>
        </w:p>
        <w:p w14:paraId="304BDE82" w14:textId="77777777" w:rsidR="005E2A74" w:rsidRDefault="005E2A74" w:rsidP="005E2A74">
          <w:pPr>
            <w:pStyle w:val="CitaviBibliographyEntry"/>
            <w:rPr>
              <w:lang w:val="en-US"/>
            </w:rPr>
          </w:pPr>
          <w:bookmarkStart w:id="93" w:name="_CTVL001b3c753199fa1416c82e8912240005fe1"/>
          <w:r>
            <w:rPr>
              <w:lang w:val="en-US"/>
            </w:rPr>
            <w:t>Piceno-Díaz, E. R.; Ricardez-Sandoval, L. A.; Gutierrez-Limon, M. A.; Méndez-Acosta, H. O.; Puebla, H. (2020): Robust Nonlinear Model Predictive Control for Two-Stage Anaerobic Digesters.</w:t>
          </w:r>
          <w:bookmarkEnd w:id="93"/>
          <w:r>
            <w:rPr>
              <w:lang w:val="en-US"/>
            </w:rPr>
            <w:t xml:space="preserve"> </w:t>
          </w:r>
          <w:r w:rsidRPr="005E2A74">
            <w:rPr>
              <w:i/>
              <w:lang w:val="en-US"/>
            </w:rPr>
            <w:t xml:space="preserve">Industrial &amp; Engineering Chemistry Research </w:t>
          </w:r>
          <w:r w:rsidRPr="005E2A74">
            <w:rPr>
              <w:lang w:val="en-US"/>
            </w:rPr>
            <w:t>59 (52), 22559–22572.</w:t>
          </w:r>
        </w:p>
        <w:p w14:paraId="38D6603A" w14:textId="77777777" w:rsidR="005E2A74" w:rsidRDefault="005E2A74" w:rsidP="005E2A74">
          <w:pPr>
            <w:pStyle w:val="CitaviBibliographyEntry"/>
            <w:rPr>
              <w:lang w:val="en-US"/>
            </w:rPr>
          </w:pPr>
          <w:bookmarkStart w:id="94"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94"/>
          <w:r>
            <w:rPr>
              <w:lang w:val="en-US"/>
            </w:rPr>
            <w:t xml:space="preserve"> </w:t>
          </w:r>
          <w:r w:rsidRPr="005E2A74">
            <w:rPr>
              <w:i/>
              <w:lang w:val="en-US"/>
            </w:rPr>
            <w:t xml:space="preserve">Energy, Sustainability and Society </w:t>
          </w:r>
          <w:r w:rsidRPr="005E2A74">
            <w:rPr>
              <w:lang w:val="en-US"/>
            </w:rPr>
            <w:t>8 (1), 18.</w:t>
          </w:r>
        </w:p>
        <w:p w14:paraId="2D0DD78C" w14:textId="77777777" w:rsidR="005E2A74" w:rsidRDefault="005E2A74" w:rsidP="005E2A74">
          <w:pPr>
            <w:pStyle w:val="CitaviBibliographyEntry"/>
            <w:rPr>
              <w:lang w:val="en-US"/>
            </w:rPr>
          </w:pPr>
          <w:bookmarkStart w:id="95" w:name="_CTVL001613817b73b44408b87fd77151cc11fc5"/>
          <w:r>
            <w:rPr>
              <w:lang w:val="en-US"/>
            </w:rPr>
            <w:t>Qin, S.; Badgwell, T. A. (2003): A survey of industrial model predictive control technology.</w:t>
          </w:r>
          <w:bookmarkEnd w:id="95"/>
          <w:r>
            <w:rPr>
              <w:lang w:val="en-US"/>
            </w:rPr>
            <w:t xml:space="preserve"> </w:t>
          </w:r>
          <w:r w:rsidRPr="005E2A74">
            <w:rPr>
              <w:i/>
              <w:lang w:val="en-US"/>
            </w:rPr>
            <w:t xml:space="preserve">Control Engineering Practice </w:t>
          </w:r>
          <w:r w:rsidRPr="005E2A74">
            <w:rPr>
              <w:lang w:val="en-US"/>
            </w:rPr>
            <w:t>11 (7), 733–764.</w:t>
          </w:r>
        </w:p>
        <w:p w14:paraId="7C468650" w14:textId="77777777" w:rsidR="005E2A74" w:rsidRDefault="005E2A74" w:rsidP="005E2A74">
          <w:pPr>
            <w:pStyle w:val="CitaviBibliographyEntry"/>
            <w:rPr>
              <w:lang w:val="en-US"/>
            </w:rPr>
          </w:pPr>
          <w:bookmarkStart w:id="96" w:name="_CTVL00135a7796cceac458e9e0ceb102a610b4c"/>
          <w:r>
            <w:rPr>
              <w:lang w:val="en-US"/>
            </w:rPr>
            <w:t>Raeyatdoost, N.; Bongards, M.; Bäck, T.; Wolf, C. (2023): Robust state estimation of the anaerobic digestion process for municipal organic waste using an unscented Kalman filter.</w:t>
          </w:r>
          <w:bookmarkEnd w:id="96"/>
          <w:r>
            <w:rPr>
              <w:lang w:val="en-US"/>
            </w:rPr>
            <w:t xml:space="preserve"> </w:t>
          </w:r>
          <w:r w:rsidRPr="005E2A74">
            <w:rPr>
              <w:i/>
              <w:lang w:val="en-US"/>
            </w:rPr>
            <w:t xml:space="preserve">Journal of Process Control </w:t>
          </w:r>
          <w:r w:rsidRPr="005E2A74">
            <w:rPr>
              <w:lang w:val="en-US"/>
            </w:rPr>
            <w:t>121 (1), 50–59.</w:t>
          </w:r>
        </w:p>
        <w:p w14:paraId="403C5802" w14:textId="77777777" w:rsidR="005E2A74" w:rsidRDefault="005E2A74" w:rsidP="005E2A74">
          <w:pPr>
            <w:pStyle w:val="CitaviBibliographyEntry"/>
            <w:rPr>
              <w:lang w:val="en-US"/>
            </w:rPr>
          </w:pPr>
          <w:bookmarkStart w:id="97" w:name="_CTVL0011f46e661315044e7b7e4ebff727a66ca"/>
          <w:r>
            <w:rPr>
              <w:lang w:val="en-US"/>
            </w:rPr>
            <w:t>Schmid, C.; Horschig, T.; Pfeiffer, A.; Szarka, N.; Thrän, D. (2019): Biogas Upgrading: A Review of National Biomethane Strategies and Support Policies in Selected Countries.</w:t>
          </w:r>
          <w:bookmarkEnd w:id="97"/>
          <w:r>
            <w:rPr>
              <w:lang w:val="en-US"/>
            </w:rPr>
            <w:t xml:space="preserve"> </w:t>
          </w:r>
          <w:r w:rsidRPr="005E2A74">
            <w:rPr>
              <w:i/>
              <w:lang w:val="en-US"/>
            </w:rPr>
            <w:t xml:space="preserve">Energies </w:t>
          </w:r>
          <w:r w:rsidRPr="005E2A74">
            <w:rPr>
              <w:lang w:val="en-US"/>
            </w:rPr>
            <w:t>12 (19), 3803.</w:t>
          </w:r>
        </w:p>
        <w:p w14:paraId="338C16F9" w14:textId="77777777" w:rsidR="005E2A74" w:rsidRDefault="005E2A74" w:rsidP="005E2A74">
          <w:pPr>
            <w:pStyle w:val="CitaviBibliographyEntry"/>
            <w:rPr>
              <w:lang w:val="en-US"/>
            </w:rPr>
          </w:pPr>
          <w:bookmarkStart w:id="98" w:name="_CTVL001a90bcad64d4a4f9097d99eb568681a63"/>
          <w:r>
            <w:rPr>
              <w:lang w:val="en-US"/>
            </w:rPr>
            <w:t>Segura, T.; Zanoni, P.; Brémond, U.; Lucet-Bérille, C.; Pradel, A.; Escudié, R.; Steyer, J.-P. (2025): Modelling anaerobic digestion of agricultural waste: From lab to full scale.</w:t>
          </w:r>
          <w:bookmarkEnd w:id="98"/>
          <w:r>
            <w:rPr>
              <w:lang w:val="en-US"/>
            </w:rPr>
            <w:t xml:space="preserve"> </w:t>
          </w:r>
          <w:r w:rsidRPr="005E2A74">
            <w:rPr>
              <w:i/>
              <w:lang w:val="en-US"/>
            </w:rPr>
            <w:t xml:space="preserve">Waste Management </w:t>
          </w:r>
          <w:r w:rsidRPr="005E2A74">
            <w:rPr>
              <w:lang w:val="en-US"/>
            </w:rPr>
            <w:t>200, 114739.</w:t>
          </w:r>
        </w:p>
        <w:p w14:paraId="0F727F38" w14:textId="77777777" w:rsidR="005E2A74" w:rsidRDefault="005E2A74" w:rsidP="005E2A74">
          <w:pPr>
            <w:pStyle w:val="CitaviBibliographyEntry"/>
            <w:rPr>
              <w:lang w:val="en-US"/>
            </w:rPr>
          </w:pPr>
          <w:bookmarkStart w:id="99"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99"/>
          <w:r>
            <w:rPr>
              <w:lang w:val="en-US"/>
            </w:rPr>
            <w:t xml:space="preserve"> </w:t>
          </w:r>
          <w:r w:rsidRPr="005E2A74">
            <w:rPr>
              <w:i/>
              <w:lang w:val="en-US"/>
            </w:rPr>
            <w:t xml:space="preserve">Renewable and Sustainable Energy Reviews </w:t>
          </w:r>
          <w:r w:rsidRPr="005E2A74">
            <w:rPr>
              <w:lang w:val="en-US"/>
            </w:rPr>
            <w:t>216, 115645.</w:t>
          </w:r>
        </w:p>
        <w:p w14:paraId="0457EE98" w14:textId="77777777" w:rsidR="005E2A74" w:rsidRDefault="005E2A74" w:rsidP="005E2A74">
          <w:pPr>
            <w:pStyle w:val="CitaviBibliographyEntry"/>
            <w:rPr>
              <w:lang w:val="en-US"/>
            </w:rPr>
          </w:pPr>
          <w:bookmarkStart w:id="100" w:name="_CTVL001ce24aa14885f4936b489a97cce8cd787"/>
          <w:r>
            <w:rPr>
              <w:lang w:val="en-US"/>
            </w:rPr>
            <w:t>Stur, M.; Pohl, M.; Krebs, C.; Mauky, E. (2022): Characterisation of biogas storages: influences and comparison of methods.</w:t>
          </w:r>
          <w:bookmarkEnd w:id="100"/>
          <w:r>
            <w:rPr>
              <w:lang w:val="en-US"/>
            </w:rPr>
            <w:t xml:space="preserve"> </w:t>
          </w:r>
          <w:r w:rsidRPr="005E2A74">
            <w:rPr>
              <w:i/>
              <w:lang w:val="en-US"/>
            </w:rPr>
            <w:t xml:space="preserve">Agricultural Engineering </w:t>
          </w:r>
          <w:r w:rsidRPr="005E2A74">
            <w:rPr>
              <w:lang w:val="en-US"/>
            </w:rPr>
            <w:t>77 (1), 21–45.</w:t>
          </w:r>
        </w:p>
        <w:p w14:paraId="0840CFBC" w14:textId="77777777" w:rsidR="005E2A74" w:rsidRDefault="005E2A74" w:rsidP="005E2A74">
          <w:pPr>
            <w:pStyle w:val="CitaviBibliographyEntry"/>
            <w:rPr>
              <w:lang w:val="en-US"/>
            </w:rPr>
          </w:pPr>
          <w:bookmarkStart w:id="101" w:name="_CTVL00145abb379c65c4fa2be432c706bc9c886"/>
          <w:r>
            <w:rPr>
              <w:lang w:val="en-US"/>
            </w:rPr>
            <w:t>Theuerl, S.; Herrmann, C.; Heiermann, M.; Grundmann, P.; Landwehr, N.; Kreidenweis, U.; Prochnow, A. (2019): The Future Agricultural Biogas Plant in Germany.</w:t>
          </w:r>
          <w:bookmarkEnd w:id="101"/>
          <w:r>
            <w:rPr>
              <w:lang w:val="en-US"/>
            </w:rPr>
            <w:t xml:space="preserve"> </w:t>
          </w:r>
          <w:r w:rsidRPr="005E2A74">
            <w:rPr>
              <w:i/>
              <w:lang w:val="en-US"/>
            </w:rPr>
            <w:t xml:space="preserve">Energies </w:t>
          </w:r>
          <w:r w:rsidRPr="005E2A74">
            <w:rPr>
              <w:lang w:val="en-US"/>
            </w:rPr>
            <w:t>12 (3), 396.</w:t>
          </w:r>
        </w:p>
        <w:p w14:paraId="34A1E269" w14:textId="77777777" w:rsidR="005E2A74" w:rsidRDefault="005E2A74" w:rsidP="005E2A74">
          <w:pPr>
            <w:pStyle w:val="CitaviBibliographyEntry"/>
            <w:rPr>
              <w:lang w:val="en-US"/>
            </w:rPr>
          </w:pPr>
          <w:bookmarkStart w:id="102"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02"/>
          <w:r>
            <w:rPr>
              <w:lang w:val="en-US"/>
            </w:rPr>
            <w:t xml:space="preserve"> </w:t>
          </w:r>
          <w:r w:rsidRPr="005E2A74">
            <w:rPr>
              <w:i/>
              <w:lang w:val="en-US"/>
            </w:rPr>
            <w:t xml:space="preserve">Frontiers of Environmental Science &amp; Engineering </w:t>
          </w:r>
          <w:r w:rsidRPr="005E2A74">
            <w:rPr>
              <w:lang w:val="en-US"/>
            </w:rPr>
            <w:t>18 (4).</w:t>
          </w:r>
        </w:p>
        <w:p w14:paraId="5357C0A6" w14:textId="77777777" w:rsidR="005E2A74" w:rsidRDefault="005E2A74" w:rsidP="005E2A74">
          <w:pPr>
            <w:pStyle w:val="CitaviBibliographyEntry"/>
            <w:rPr>
              <w:lang w:val="en-US"/>
            </w:rPr>
          </w:pPr>
          <w:bookmarkStart w:id="103" w:name="_CTVL001a6c19f5ed0b04d3a96021ade56571554"/>
          <w:r>
            <w:rPr>
              <w:lang w:val="en-US"/>
            </w:rPr>
            <w:t>Wächter, A.; Biegler, L. T. (2006): On the implementation of an interior-point filter line-search algorithm for large-scale nonlinear programming.</w:t>
          </w:r>
          <w:bookmarkEnd w:id="103"/>
          <w:r>
            <w:rPr>
              <w:lang w:val="en-US"/>
            </w:rPr>
            <w:t xml:space="preserve"> </w:t>
          </w:r>
          <w:r w:rsidRPr="005E2A74">
            <w:rPr>
              <w:i/>
              <w:lang w:val="en-US"/>
            </w:rPr>
            <w:t xml:space="preserve">Mathematical Programming </w:t>
          </w:r>
          <w:r w:rsidRPr="005E2A74">
            <w:rPr>
              <w:lang w:val="en-US"/>
            </w:rPr>
            <w:t>106 (1), 25–57.</w:t>
          </w:r>
        </w:p>
        <w:p w14:paraId="78896D02" w14:textId="77777777" w:rsidR="005E2A74" w:rsidRDefault="005E2A74" w:rsidP="005E2A74">
          <w:pPr>
            <w:pStyle w:val="CitaviBibliographyEntry"/>
            <w:rPr>
              <w:lang w:val="en-US"/>
            </w:rPr>
          </w:pPr>
          <w:bookmarkStart w:id="104" w:name="_CTVL0016df8aa821b7747acb1edb4d9183c161a"/>
          <w:r>
            <w:rPr>
              <w:lang w:val="en-US"/>
            </w:rPr>
            <w:t>Weinrich, S.; Mauky, E.; Schmidt, T.; Krebs, C.; Liebetrau, J.; Nelles, M. (2021): Systematic simplification of the Anaerobic Digestion Model No. 1 (ADM1) - Laboratory experiments and model application.</w:t>
          </w:r>
          <w:bookmarkEnd w:id="104"/>
          <w:r>
            <w:rPr>
              <w:lang w:val="en-US"/>
            </w:rPr>
            <w:t xml:space="preserve"> </w:t>
          </w:r>
          <w:r w:rsidRPr="005E2A74">
            <w:rPr>
              <w:i/>
              <w:lang w:val="en-US"/>
            </w:rPr>
            <w:t xml:space="preserve">Bioresource Technology </w:t>
          </w:r>
          <w:r w:rsidRPr="005E2A74">
            <w:rPr>
              <w:lang w:val="en-US"/>
            </w:rPr>
            <w:t>333, 125104.</w:t>
          </w:r>
        </w:p>
        <w:p w14:paraId="09E5CB02" w14:textId="77777777" w:rsidR="005E2A74" w:rsidRDefault="005E2A74" w:rsidP="005E2A74">
          <w:pPr>
            <w:pStyle w:val="CitaviBibliographyEntry"/>
            <w:rPr>
              <w:lang w:val="en-US"/>
            </w:rPr>
          </w:pPr>
          <w:bookmarkStart w:id="105" w:name="_CTVL0011ab1625a1f8746d89116961d23d09cb8"/>
          <w:r>
            <w:rPr>
              <w:lang w:val="en-US"/>
            </w:rPr>
            <w:t>Weinrich, S.; Nelles, M. (2021): Systematic simplification of the Anaerobic Digestion Model No. 1 (ADM1) - Model development and stoichiometric analysis.</w:t>
          </w:r>
          <w:bookmarkEnd w:id="105"/>
          <w:r>
            <w:rPr>
              <w:lang w:val="en-US"/>
            </w:rPr>
            <w:t xml:space="preserve"> </w:t>
          </w:r>
          <w:r w:rsidRPr="005E2A74">
            <w:rPr>
              <w:i/>
              <w:lang w:val="en-US"/>
            </w:rPr>
            <w:t xml:space="preserve">Bioresource Technology </w:t>
          </w:r>
          <w:r w:rsidRPr="005E2A74">
            <w:rPr>
              <w:lang w:val="en-US"/>
            </w:rPr>
            <w:t>333, 125124.</w:t>
          </w:r>
        </w:p>
        <w:p w14:paraId="73926DC4" w14:textId="77777777" w:rsidR="005E2A74" w:rsidRDefault="005E2A74" w:rsidP="005E2A74">
          <w:pPr>
            <w:pStyle w:val="CitaviBibliographyEntry"/>
            <w:rPr>
              <w:lang w:val="en-US"/>
            </w:rPr>
          </w:pPr>
          <w:bookmarkStart w:id="106"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050334BA" w14:textId="77777777" w:rsidR="005E2A74" w:rsidRDefault="005E2A74" w:rsidP="005E2A74">
          <w:pPr>
            <w:pStyle w:val="CitaviBibliographyEntry"/>
            <w:rPr>
              <w:lang w:val="en-US"/>
            </w:rPr>
          </w:pPr>
          <w:bookmarkStart w:id="107" w:name="_CTVL001ff9e8b109e884cb2b5cdf110c00d3df1"/>
          <w:bookmarkEnd w:id="106"/>
          <w:r>
            <w:rPr>
              <w:lang w:val="en-US"/>
            </w:rPr>
            <w:t>Weißbach, F. (2009): Gas production potential of forage and cereal crops in biogas production.</w:t>
          </w:r>
          <w:bookmarkEnd w:id="107"/>
          <w:r>
            <w:rPr>
              <w:lang w:val="en-US"/>
            </w:rPr>
            <w:t xml:space="preserve"> </w:t>
          </w:r>
          <w:r w:rsidRPr="005E2A74">
            <w:rPr>
              <w:i/>
              <w:lang w:val="en-US"/>
            </w:rPr>
            <w:t xml:space="preserve">Agricultural Engineering </w:t>
          </w:r>
          <w:r w:rsidRPr="005E2A74">
            <w:rPr>
              <w:lang w:val="en-US"/>
            </w:rPr>
            <w:t>64 (5), 317–321.</w:t>
          </w:r>
        </w:p>
        <w:p w14:paraId="18397C60" w14:textId="77777777" w:rsidR="005E2A74" w:rsidRDefault="005E2A74" w:rsidP="005E2A74">
          <w:pPr>
            <w:pStyle w:val="CitaviBibliographyEntry"/>
            <w:rPr>
              <w:lang w:val="en-US"/>
            </w:rPr>
          </w:pPr>
          <w:bookmarkStart w:id="108" w:name="_CTVL001d161db80b0484e89b63cc8a7402f653a"/>
          <w:r>
            <w:rPr>
              <w:lang w:val="en-US"/>
            </w:rPr>
            <w:t>Weißbach, F.; Strubelt, C. (2008a): Correcting the Dry Matter Content of Grass Silages as a Substrate for Biogas Production.</w:t>
          </w:r>
          <w:bookmarkEnd w:id="108"/>
          <w:r>
            <w:rPr>
              <w:lang w:val="en-US"/>
            </w:rPr>
            <w:t xml:space="preserve"> </w:t>
          </w:r>
          <w:r w:rsidRPr="005E2A74">
            <w:rPr>
              <w:i/>
              <w:lang w:val="en-US"/>
            </w:rPr>
            <w:t xml:space="preserve">Agricultural Engineering </w:t>
          </w:r>
          <w:r w:rsidRPr="005E2A74">
            <w:rPr>
              <w:lang w:val="en-US"/>
            </w:rPr>
            <w:t>63 (4), 210–211.</w:t>
          </w:r>
        </w:p>
        <w:p w14:paraId="47BCFCE9" w14:textId="77777777" w:rsidR="005E2A74" w:rsidRDefault="005E2A74" w:rsidP="005E2A74">
          <w:pPr>
            <w:pStyle w:val="CitaviBibliographyEntry"/>
            <w:rPr>
              <w:lang w:val="en-US"/>
            </w:rPr>
          </w:pPr>
          <w:bookmarkStart w:id="109" w:name="_CTVL001f9b5c747b038492e9f48c128844d030f"/>
          <w:r>
            <w:rPr>
              <w:lang w:val="en-US"/>
            </w:rPr>
            <w:t>Weißbach, F.; Strubelt, C. (2008b): Correcting the Dry Matter Content of Maize Silages as a Substrate for Biogas Production.</w:t>
          </w:r>
          <w:bookmarkEnd w:id="109"/>
          <w:r>
            <w:rPr>
              <w:lang w:val="en-US"/>
            </w:rPr>
            <w:t xml:space="preserve"> </w:t>
          </w:r>
          <w:r w:rsidRPr="005E2A74">
            <w:rPr>
              <w:i/>
              <w:lang w:val="en-US"/>
            </w:rPr>
            <w:t xml:space="preserve">Agricultural Engineering </w:t>
          </w:r>
          <w:r w:rsidRPr="005E2A74">
            <w:rPr>
              <w:lang w:val="en-US"/>
            </w:rPr>
            <w:t>63 (2), 82–83.</w:t>
          </w:r>
        </w:p>
        <w:p w14:paraId="676B46AB" w14:textId="77777777" w:rsidR="005E2A74" w:rsidRDefault="005E2A74" w:rsidP="005E2A74">
          <w:pPr>
            <w:pStyle w:val="CitaviBibliographyEntry"/>
            <w:rPr>
              <w:lang w:val="en-US"/>
            </w:rPr>
          </w:pPr>
          <w:bookmarkStart w:id="110" w:name="_CTVL0013b3a74e421b54e41aa1cd75eb414af95"/>
          <w:r>
            <w:rPr>
              <w:lang w:val="en-US"/>
            </w:rPr>
            <w:t>Weißbach, F.; Strubelt, C. (2008c): Correcting the Dry Matter Content of Sugar Beet Silages as a Substrate for Biogas Production.</w:t>
          </w:r>
          <w:bookmarkEnd w:id="110"/>
          <w:r>
            <w:rPr>
              <w:lang w:val="en-US"/>
            </w:rPr>
            <w:t xml:space="preserve"> </w:t>
          </w:r>
          <w:r w:rsidRPr="005E2A74">
            <w:rPr>
              <w:i/>
              <w:lang w:val="en-US"/>
            </w:rPr>
            <w:t xml:space="preserve">Agricultural Engineering </w:t>
          </w:r>
          <w:r w:rsidRPr="005E2A74">
            <w:rPr>
              <w:lang w:val="en-US"/>
            </w:rPr>
            <w:t>63 (6), 354–355.</w:t>
          </w:r>
        </w:p>
        <w:p w14:paraId="0738BF60" w14:textId="1520B78F" w:rsidR="00D5169A" w:rsidRPr="00670698" w:rsidRDefault="005E2A74" w:rsidP="005E2A74">
          <w:pPr>
            <w:pStyle w:val="CitaviBibliographyEntry"/>
            <w:rPr>
              <w:lang w:val="en-US"/>
            </w:rPr>
          </w:pPr>
          <w:bookmarkStart w:id="111"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11"/>
          <w:r>
            <w:rPr>
              <w:lang w:val="en-US"/>
            </w:rPr>
            <w:t xml:space="preserve"> </w:t>
          </w:r>
          <w:r w:rsidRPr="005E2A74">
            <w:rPr>
              <w:i/>
              <w:lang w:val="en-US"/>
            </w:rPr>
            <w:t xml:space="preserve">Bioresource Technology </w:t>
          </w:r>
          <w:r w:rsidRPr="005E2A74">
            <w:rPr>
              <w:lang w:val="en-US"/>
            </w:rPr>
            <w:t>100 (4), 1675–1681.</w:t>
          </w:r>
          <w:r w:rsidR="00026F10" w:rsidRPr="00670698">
            <w:rPr>
              <w:lang w:val="en-US"/>
            </w:rPr>
            <w:fldChar w:fldCharType="end"/>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144E26">
        <w:tc>
          <w:tcPr>
            <w:tcW w:w="9019" w:type="dxa"/>
            <w:vAlign w:val="center"/>
          </w:tcPr>
          <w:p w14:paraId="0D947B1A" w14:textId="77777777" w:rsidR="00F7388A" w:rsidRDefault="00F7388A" w:rsidP="00144E26">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p w14:paraId="68FA3BEB" w14:textId="2A18D462" w:rsidR="00144E26" w:rsidRPr="00144E26" w:rsidRDefault="00144E26" w:rsidP="00144E26">
            <w:pPr>
              <w:ind w:firstLine="0"/>
              <w:jc w:val="center"/>
              <w:rPr>
                <w:b/>
                <w:lang w:val="en-US"/>
              </w:rPr>
            </w:pPr>
            <w:r w:rsidRPr="00144E26">
              <w:rPr>
                <w:b/>
                <w:sz w:val="22"/>
                <w:lang w:val="en-US"/>
              </w:rPr>
              <w:t>(a)</w:t>
            </w:r>
          </w:p>
        </w:tc>
      </w:tr>
      <w:tr w:rsidR="00F7388A" w14:paraId="499E1781" w14:textId="77777777" w:rsidTr="00144E26">
        <w:tc>
          <w:tcPr>
            <w:tcW w:w="9019" w:type="dxa"/>
            <w:vAlign w:val="center"/>
          </w:tcPr>
          <w:p w14:paraId="7F047BD0" w14:textId="77777777" w:rsidR="00F7388A" w:rsidRDefault="00F7388A" w:rsidP="00144E26">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p w14:paraId="516277E3" w14:textId="27A36819" w:rsidR="00144E26" w:rsidRPr="00144E26" w:rsidRDefault="00144E26" w:rsidP="00144E26">
            <w:pPr>
              <w:ind w:firstLine="0"/>
              <w:jc w:val="center"/>
              <w:rPr>
                <w:b/>
                <w:lang w:val="en-US"/>
              </w:rPr>
            </w:pPr>
            <w:r w:rsidRPr="00144E26">
              <w:rPr>
                <w:b/>
                <w:sz w:val="22"/>
                <w:lang w:val="en-US"/>
              </w:rPr>
              <w:t>(b)</w:t>
            </w:r>
          </w:p>
        </w:tc>
      </w:tr>
      <w:tr w:rsidR="00F7388A" w14:paraId="6C3D13BD" w14:textId="77777777" w:rsidTr="00144E26">
        <w:tc>
          <w:tcPr>
            <w:tcW w:w="9019" w:type="dxa"/>
            <w:vAlign w:val="center"/>
          </w:tcPr>
          <w:p w14:paraId="41CEFE4D" w14:textId="77777777" w:rsidR="00F7388A" w:rsidRDefault="00F7388A" w:rsidP="00144E26">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p w14:paraId="50F89A1C" w14:textId="21E631B2" w:rsidR="00144E26" w:rsidRPr="00144E26" w:rsidRDefault="00144E26" w:rsidP="00144E26">
            <w:pPr>
              <w:ind w:firstLine="0"/>
              <w:jc w:val="center"/>
              <w:rPr>
                <w:b/>
                <w:lang w:val="en-US"/>
              </w:rPr>
            </w:pPr>
            <w:r w:rsidRPr="00144E26">
              <w:rPr>
                <w:b/>
                <w:sz w:val="22"/>
                <w:lang w:val="en-US"/>
              </w:rPr>
              <w:t>(c)</w:t>
            </w:r>
          </w:p>
        </w:tc>
      </w:tr>
      <w:tr w:rsidR="00F7388A" w:rsidRPr="0045421F" w14:paraId="58412885" w14:textId="77777777" w:rsidTr="00144E26">
        <w:tc>
          <w:tcPr>
            <w:tcW w:w="9019" w:type="dxa"/>
          </w:tcPr>
          <w:p w14:paraId="7E2B2541" w14:textId="57EF23C6" w:rsidR="00F7388A" w:rsidRDefault="00F7388A" w:rsidP="00144E2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w:t>
            </w:r>
            <w:r w:rsidR="00144E26">
              <w:rPr>
                <w:rFonts w:eastAsia="Garamond" w:cs="Garamond"/>
                <w:sz w:val="22"/>
                <w:lang w:val="en-US"/>
              </w:rPr>
              <w:t>a</w:t>
            </w:r>
            <w:r>
              <w:rPr>
                <w:rFonts w:eastAsia="Garamond" w:cs="Garamond"/>
                <w:sz w:val="22"/>
                <w:lang w:val="en-US"/>
              </w:rPr>
              <w:t xml:space="preserve">: CH, </w:t>
            </w:r>
            <w:r w:rsidR="00144E26">
              <w:rPr>
                <w:rFonts w:eastAsia="Garamond" w:cs="Garamond"/>
                <w:sz w:val="22"/>
                <w:lang w:val="en-US"/>
              </w:rPr>
              <w:t>b</w:t>
            </w:r>
            <w:r>
              <w:rPr>
                <w:rFonts w:eastAsia="Garamond" w:cs="Garamond"/>
                <w:sz w:val="22"/>
                <w:lang w:val="en-US"/>
              </w:rPr>
              <w:t xml:space="preserve">: PR, </w:t>
            </w:r>
            <w:r w:rsidR="00144E26">
              <w:rPr>
                <w:rFonts w:eastAsia="Garamond" w:cs="Garamond"/>
                <w:sz w:val="22"/>
                <w:lang w:val="en-US"/>
              </w:rPr>
              <w:t>c</w:t>
            </w:r>
            <w:r>
              <w:rPr>
                <w:rFonts w:eastAsia="Garamond" w:cs="Garamond"/>
                <w:sz w:val="22"/>
                <w:lang w:val="en-US"/>
              </w:rPr>
              <w:t xml:space="preserve">: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2760EC" w14:paraId="798F1CEC" w14:textId="77777777" w:rsidTr="00462857">
        <w:trPr>
          <w:gridAfter w:val="1"/>
          <w:wAfter w:w="6" w:type="dxa"/>
        </w:trPr>
        <w:tc>
          <w:tcPr>
            <w:tcW w:w="4986" w:type="dxa"/>
          </w:tcPr>
          <w:p w14:paraId="472F8B13" w14:textId="77777777" w:rsidR="002760EC" w:rsidRDefault="002760EC" w:rsidP="00462857">
            <w:pPr>
              <w:spacing w:after="0" w:line="276" w:lineRule="auto"/>
              <w:ind w:right="0" w:firstLine="0"/>
              <w:jc w:val="left"/>
              <w:rPr>
                <w:lang w:val="en-US"/>
              </w:rPr>
            </w:pPr>
            <w:r>
              <w:rPr>
                <w:noProof/>
                <w:lang w:val="en-US"/>
              </w:rPr>
              <w:lastRenderedPageBreak/>
              <w:drawing>
                <wp:inline distT="0" distB="0" distL="0" distR="0" wp14:anchorId="36F58233" wp14:editId="4B0CC4EB">
                  <wp:extent cx="3024000" cy="3780000"/>
                  <wp:effectExtent l="0" t="0" r="508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3"/>
                          <a:stretch>
                            <a:fillRect/>
                          </a:stretch>
                        </pic:blipFill>
                        <pic:spPr>
                          <a:xfrm>
                            <a:off x="0" y="0"/>
                            <a:ext cx="3024000" cy="3780000"/>
                          </a:xfrm>
                          <a:prstGeom prst="rect">
                            <a:avLst/>
                          </a:prstGeom>
                        </pic:spPr>
                      </pic:pic>
                    </a:graphicData>
                  </a:graphic>
                </wp:inline>
              </w:drawing>
            </w:r>
          </w:p>
        </w:tc>
        <w:tc>
          <w:tcPr>
            <w:tcW w:w="4986" w:type="dxa"/>
          </w:tcPr>
          <w:p w14:paraId="05F74141" w14:textId="77777777" w:rsidR="002760EC" w:rsidRDefault="002760EC" w:rsidP="00462857">
            <w:pPr>
              <w:spacing w:after="0" w:line="276" w:lineRule="auto"/>
              <w:ind w:right="0" w:firstLine="0"/>
              <w:jc w:val="right"/>
              <w:rPr>
                <w:lang w:val="en-US"/>
              </w:rPr>
            </w:pPr>
            <w:r>
              <w:rPr>
                <w:noProof/>
                <w:lang w:val="en-US"/>
              </w:rPr>
              <w:drawing>
                <wp:inline distT="0" distB="0" distL="0" distR="0" wp14:anchorId="62511C11" wp14:editId="610D5401">
                  <wp:extent cx="3024000" cy="3780000"/>
                  <wp:effectExtent l="0" t="0" r="508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4"/>
                          <a:stretch>
                            <a:fillRect/>
                          </a:stretch>
                        </pic:blipFill>
                        <pic:spPr>
                          <a:xfrm>
                            <a:off x="0" y="0"/>
                            <a:ext cx="3024000" cy="3780000"/>
                          </a:xfrm>
                          <a:prstGeom prst="rect">
                            <a:avLst/>
                          </a:prstGeom>
                        </pic:spPr>
                      </pic:pic>
                    </a:graphicData>
                  </a:graphic>
                </wp:inline>
              </w:drawing>
            </w:r>
          </w:p>
        </w:tc>
      </w:tr>
      <w:tr w:rsidR="002760EC" w:rsidRPr="0045421F" w14:paraId="252C7E49" w14:textId="77777777" w:rsidTr="00462857">
        <w:tc>
          <w:tcPr>
            <w:tcW w:w="9978" w:type="dxa"/>
            <w:gridSpan w:val="3"/>
          </w:tcPr>
          <w:p w14:paraId="0255806D" w14:textId="1672512F" w:rsidR="002760EC" w:rsidRPr="002760EC" w:rsidRDefault="002760EC" w:rsidP="00462857">
            <w:pPr>
              <w:ind w:firstLine="0"/>
              <w:rPr>
                <w:lang w:val="en-US"/>
              </w:rPr>
            </w:pPr>
            <w:r w:rsidRPr="00E81601">
              <w:rPr>
                <w:b/>
                <w:bCs/>
                <w:noProof/>
                <w:sz w:val="22"/>
                <w:lang w:val="en-US"/>
              </w:rPr>
              <w:t xml:space="preserve">Figure </w:t>
            </w:r>
            <w:r>
              <w:rPr>
                <w:b/>
                <w:bCs/>
                <w:noProof/>
                <w:sz w:val="22"/>
                <w:lang w:val="en-US"/>
              </w:rPr>
              <w:t>SI 2</w:t>
            </w:r>
            <w:r w:rsidRPr="00E81601">
              <w:rPr>
                <w:b/>
                <w:bCs/>
                <w:noProof/>
                <w:sz w:val="22"/>
                <w:lang w:val="en-US"/>
              </w:rPr>
              <w:t>:</w:t>
            </w:r>
            <w:r w:rsidRPr="00E81601">
              <w:rPr>
                <w:noProof/>
                <w:sz w:val="22"/>
                <w:lang w:val="en-US"/>
              </w:rPr>
              <w:t xml:space="preserve"> Comparison of robust (left) and nominal MPC (right) </w:t>
            </w:r>
            <w:r>
              <w:rPr>
                <w:noProof/>
                <w:sz w:val="22"/>
                <w:lang w:val="en-US"/>
              </w:rPr>
              <w:t xml:space="preserve">for </w:t>
            </w:r>
            <w:r w:rsidRPr="00E81601">
              <w:rPr>
                <w:noProof/>
                <w:sz w:val="22"/>
                <w:lang w:val="en-US"/>
              </w:rPr>
              <w:t xml:space="preserve">cogeneration </w:t>
            </w:r>
            <w:r>
              <w:rPr>
                <w:noProof/>
                <w:sz w:val="22"/>
                <w:lang w:val="en-US"/>
              </w:rPr>
              <w:t xml:space="preserve">with lower </w:t>
            </w:r>
            <w:r w:rsidR="003B245D">
              <w:rPr>
                <w:noProof/>
                <w:sz w:val="22"/>
                <w:lang w:val="en-US"/>
              </w:rPr>
              <w:t xml:space="preserve">target </w:t>
            </w:r>
            <w:r>
              <w:rPr>
                <w:noProof/>
                <w:sz w:val="22"/>
                <w:lang w:val="en-US"/>
              </w:rPr>
              <w:t xml:space="preserve">gas storage  </w:t>
            </w:r>
            <w:r w:rsidR="003B245D">
              <w:rPr>
                <w:noProof/>
                <w:sz w:val="22"/>
                <w:lang w:val="en-US"/>
              </w:rPr>
              <w:t xml:space="preserve">filling </w:t>
            </w:r>
            <w:r>
              <w:rPr>
                <w:noProof/>
                <w:sz w:val="22"/>
                <w:lang w:val="en-US"/>
              </w:rPr>
              <w:t xml:space="preserve">level and </w:t>
            </w:r>
            <w:r w:rsidR="003B245D">
              <w:rPr>
                <w:noProof/>
                <w:sz w:val="22"/>
                <w:lang w:val="en-US"/>
              </w:rPr>
              <w:t xml:space="preserve">reduced </w:t>
            </w:r>
            <w:r>
              <w:rPr>
                <w:noProof/>
                <w:sz w:val="22"/>
                <w:lang w:val="en-US"/>
              </w:rPr>
              <w:t>influent</w:t>
            </w:r>
            <w:r w:rsidR="003B245D">
              <w:rPr>
                <w:noProof/>
                <w:sz w:val="22"/>
                <w:lang w:val="en-US"/>
              </w:rPr>
              <w:t xml:space="preserve"> uncertainty of only 1 SD</w:t>
            </w:r>
            <w:r>
              <w:rPr>
                <w:noProof/>
                <w:sz w:val="22"/>
                <w:lang w:val="en-US"/>
              </w:rPr>
              <w:t xml:space="preserve">. </w:t>
            </w:r>
            <w:r w:rsidR="001239CD">
              <w:rPr>
                <w:noProof/>
                <w:sz w:val="22"/>
                <w:lang w:val="en-US"/>
              </w:rPr>
              <w:t>The p</w:t>
            </w:r>
            <w:proofErr w:type="spellStart"/>
            <w:r w:rsidRPr="00E81601">
              <w:rPr>
                <w:rFonts w:eastAsia="Garamond" w:cs="Garamond"/>
                <w:sz w:val="22"/>
                <w:lang w:val="en-US"/>
              </w:rPr>
              <w:t>rediction</w:t>
            </w:r>
            <w:proofErr w:type="spellEnd"/>
            <w:r w:rsidRPr="00E81601">
              <w:rPr>
                <w:rFonts w:eastAsia="Garamond" w:cs="Garamond"/>
                <w:sz w:val="22"/>
                <w:lang w:val="en-US"/>
              </w:rPr>
              <w:t xml:space="preserve"> horizon </w:t>
            </w:r>
            <w:r>
              <w:rPr>
                <w:rFonts w:eastAsia="Garamond" w:cs="Garamond"/>
                <w:sz w:val="22"/>
                <w:lang w:val="en-US"/>
              </w:rPr>
              <w:t xml:space="preserve">was kept at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xml:space="preserve">. </w:t>
            </w:r>
            <w:r w:rsidRPr="00E81601">
              <w:rPr>
                <w:rFonts w:eastAsia="Garamond" w:cs="Garamond"/>
                <w:sz w:val="22"/>
                <w:lang w:val="en-US"/>
              </w:rPr>
              <w:t>CHP on-times are indicated by grey background shading.</w:t>
            </w:r>
            <w:r>
              <w:rPr>
                <w:rFonts w:eastAsia="Garamond" w:cs="Garamond"/>
                <w:sz w:val="22"/>
                <w:lang w:val="en-US"/>
              </w:rPr>
              <w:t xml:space="preserve"> </w:t>
            </w:r>
          </w:p>
        </w:tc>
      </w:tr>
    </w:tbl>
    <w:p w14:paraId="4F15950A" w14:textId="77777777" w:rsidR="002760EC" w:rsidRDefault="002760EC">
      <w:pPr>
        <w:spacing w:after="0" w:line="276" w:lineRule="auto"/>
        <w:ind w:right="0" w:firstLine="0"/>
        <w:jc w:val="left"/>
        <w:rPr>
          <w:sz w:val="32"/>
          <w:szCs w:val="32"/>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45421F"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45421F"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45421F"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45421F"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45421F"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12"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12"/>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45421F"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6A6755"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13"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13"/>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45421F"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6A6755"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14"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14"/>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45421F"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6A6755"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45421F"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15"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15"/>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45421F"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16"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16"/>
            <w:r>
              <w:t>)</w:t>
            </w:r>
          </w:p>
        </w:tc>
      </w:tr>
      <w:tr w:rsidR="006A6755" w14:paraId="483951D7" w14:textId="77777777" w:rsidTr="00055B45">
        <w:tc>
          <w:tcPr>
            <w:tcW w:w="4396" w:type="pct"/>
          </w:tcPr>
          <w:p w14:paraId="4B829268" w14:textId="77777777" w:rsidR="006A6755" w:rsidRPr="00220152" w:rsidRDefault="0045421F"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17"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17"/>
            <w:r>
              <w:t>)</w:t>
            </w:r>
          </w:p>
        </w:tc>
      </w:tr>
    </w:tbl>
    <w:p w14:paraId="4486B0BB" w14:textId="77777777" w:rsidR="006A6755" w:rsidRPr="006A6755" w:rsidRDefault="006A6755" w:rsidP="006A6755">
      <w:pPr>
        <w:rPr>
          <w:lang w:val="en-US"/>
        </w:rPr>
      </w:pPr>
    </w:p>
    <w:sectPr w:rsidR="006A6755" w:rsidRPr="006A6755" w:rsidSect="00E56C4F">
      <w:headerReference w:type="default" r:id="rId25"/>
      <w:footerReference w:type="default" r:id="rId26"/>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onrad Koch" w:date="2025-07-10T11:10:00Z" w:initials="KK">
    <w:p w14:paraId="1960CE93" w14:textId="18F4C733" w:rsidR="0045421F" w:rsidRDefault="0045421F"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4" w:author="Konrad Koch" w:date="2025-07-10T11:12:00Z" w:initials="KK">
    <w:p w14:paraId="7A7CD5B3" w14:textId="77777777" w:rsidR="0045421F" w:rsidRDefault="0045421F"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6" w:author="Konrad Koch" w:date="2025-07-10T11:38:00Z" w:initials="KK">
    <w:p w14:paraId="5E46BC44" w14:textId="77777777" w:rsidR="0045421F" w:rsidRDefault="0045421F" w:rsidP="00B71FF6">
      <w:pPr>
        <w:pStyle w:val="Kommentartext"/>
        <w:ind w:firstLine="0"/>
        <w:jc w:val="left"/>
      </w:pPr>
      <w:r>
        <w:rPr>
          <w:rStyle w:val="Kommentarzeichen"/>
        </w:rPr>
        <w:annotationRef/>
      </w:r>
      <w:r>
        <w:t>Wäre gut, hier mal 2-3 von diesen zahlreichen Anwendungen zu benennen.</w:t>
      </w:r>
    </w:p>
  </w:comment>
  <w:comment w:id="8" w:author="Konrad Koch" w:date="2025-07-10T15:10:00Z" w:initials="KK">
    <w:p w14:paraId="5F2C2025" w14:textId="77777777" w:rsidR="0045421F" w:rsidRDefault="0045421F"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9" w:author="Hellmann, Simon" w:date="2025-07-25T11:41:00Z" w:initials="HS">
    <w:p w14:paraId="2C55B68B" w14:textId="069DAC36" w:rsidR="0045421F" w:rsidRDefault="0045421F">
      <w:pPr>
        <w:pStyle w:val="Kommentartext"/>
      </w:pPr>
      <w:r>
        <w:rPr>
          <w:rStyle w:val="Kommentarzeichen"/>
        </w:rPr>
        <w:annotationRef/>
      </w:r>
      <w:r>
        <w:t>@Sören: hier habe ich die Modellierung des Gasspeichers in den SI ausgelagert. Sonst hätte es mit der Seitenzahl nicht hingehauen. Konrads Kommentar, die Abbildungen und Tabellen in den Verlauf des Dokuments zu integrieren (statt am Ende), hat mich fast eine Seite gekostet trotz viel Rumprobierens</w:t>
      </w:r>
    </w:p>
  </w:comment>
  <w:comment w:id="10" w:author="Konrad Koch" w:date="2025-07-10T15:22:00Z" w:initials="KK">
    <w:p w14:paraId="4A28C154" w14:textId="77777777" w:rsidR="0045421F" w:rsidRDefault="0045421F"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11" w:author="Hellmann, Simon" w:date="2025-07-21T12:09:00Z" w:initials="HS">
    <w:p w14:paraId="188D9753" w14:textId="77777777" w:rsidR="0045421F" w:rsidRDefault="0045421F" w:rsidP="0011577E">
      <w:pPr>
        <w:pStyle w:val="Kommentartext"/>
      </w:pPr>
      <w:r>
        <w:rPr>
          <w:rStyle w:val="Kommentarzeichen"/>
        </w:rPr>
        <w:annotationRef/>
      </w:r>
      <w:r>
        <w:t>korrekt!</w:t>
      </w:r>
    </w:p>
  </w:comment>
  <w:comment w:id="17" w:author="Konrad Koch" w:date="2025-07-10T15:30:00Z" w:initials="KK">
    <w:p w14:paraId="757E322B" w14:textId="77777777" w:rsidR="0045421F" w:rsidRDefault="0045421F"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45421F" w:rsidRDefault="0045421F" w:rsidP="00080EB1">
      <w:pPr>
        <w:pStyle w:val="Kommentartext"/>
        <w:ind w:firstLine="0"/>
        <w:jc w:val="left"/>
      </w:pPr>
    </w:p>
    <w:p w14:paraId="516E72DA" w14:textId="77777777" w:rsidR="0045421F" w:rsidRDefault="0045421F"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38" w:author="Konrad Koch" w:date="2025-07-11T13:06:00Z" w:initials="KK">
    <w:p w14:paraId="69FC4758" w14:textId="77777777" w:rsidR="0045421F" w:rsidRDefault="0045421F"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45421F" w:rsidRDefault="0045421F" w:rsidP="00FC180C">
      <w:pPr>
        <w:pStyle w:val="Kommentartext"/>
        <w:ind w:firstLine="0"/>
        <w:jc w:val="left"/>
      </w:pPr>
      <w:r>
        <w:t>Mit Klärschlamm, Bioabfall etc. ist es ja genau das gleiche ...</w:t>
      </w:r>
    </w:p>
    <w:p w14:paraId="3D8DA2AB" w14:textId="77777777" w:rsidR="0045421F" w:rsidRDefault="0045421F" w:rsidP="00FC180C">
      <w:pPr>
        <w:pStyle w:val="Kommentartext"/>
        <w:ind w:firstLine="0"/>
        <w:jc w:val="left"/>
      </w:pPr>
      <w:r>
        <w:t>Das wäre eventuell auch noch etwas, was man in dem Zusammenhang betonen könnte.</w:t>
      </w:r>
    </w:p>
  </w:comment>
  <w:comment w:id="39" w:author="Konrad Koch" w:date="2025-07-11T13:08:00Z" w:initials="KK">
    <w:p w14:paraId="6E72BD9D" w14:textId="77777777" w:rsidR="0045421F" w:rsidRDefault="0045421F"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40" w:author="Hellmann, Simon" w:date="2025-07-25T12:33:00Z" w:initials="HS">
    <w:p w14:paraId="6F8E0FCD" w14:textId="353C6F1C" w:rsidR="0045421F" w:rsidRDefault="0045421F">
      <w:pPr>
        <w:pStyle w:val="Kommentartext"/>
      </w:pPr>
      <w:r>
        <w:rPr>
          <w:rStyle w:val="Kommentarzeichen"/>
        </w:rPr>
        <w:annotationRef/>
      </w:r>
      <w:r>
        <w:t>@Sören: habe das „</w:t>
      </w:r>
      <w:proofErr w:type="spellStart"/>
      <w:r>
        <w:t>only</w:t>
      </w:r>
      <w:proofErr w:type="spellEnd"/>
      <w:r>
        <w:t xml:space="preserve">“ hinzugefügt, damit klar wird, dass wir diese ganzen Unsicherheiten allein mit der Mess-Unsicherheit und </w:t>
      </w:r>
      <w:proofErr w:type="spellStart"/>
      <w:r>
        <w:t>uncertainty</w:t>
      </w:r>
      <w:proofErr w:type="spellEnd"/>
      <w:r>
        <w:t xml:space="preserve"> </w:t>
      </w:r>
      <w:proofErr w:type="spellStart"/>
      <w:r>
        <w:t>propagation</w:t>
      </w:r>
      <w:proofErr w:type="spellEnd"/>
      <w:r>
        <w:t xml:space="preserve"> abschätzen können.</w:t>
      </w:r>
    </w:p>
  </w:comment>
  <w:comment w:id="41" w:author="Hellmann, Simon" w:date="2025-07-25T12:34:00Z" w:initials="HS">
    <w:p w14:paraId="3DEED072" w14:textId="320D6770" w:rsidR="0045421F" w:rsidRDefault="0045421F">
      <w:pPr>
        <w:pStyle w:val="Kommentartext"/>
      </w:pPr>
      <w:r>
        <w:rPr>
          <w:rStyle w:val="Kommentarzeichen"/>
        </w:rPr>
        <w:annotationRef/>
      </w:r>
      <w:r>
        <w:t>@Sören: habe nach Konrads Email diese Woche dieses Paper noch hinzugefügt, weil die genau wie wir den Einfluss der Eingangs-konzentrationen auf die Modell-Prognosen anschauen.</w:t>
      </w:r>
    </w:p>
  </w:comment>
  <w:comment w:id="42" w:author="Konrad Koch" w:date="2025-07-11T13:16:00Z" w:initials="KK">
    <w:p w14:paraId="4D8C18CD" w14:textId="77777777" w:rsidR="0045421F" w:rsidRDefault="0045421F"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43" w:author="Hellmann, Simon" w:date="2025-07-25T12:35:00Z" w:initials="HS">
    <w:p w14:paraId="6C7147E8" w14:textId="0CA2F94E" w:rsidR="0045421F" w:rsidRPr="005E2A74" w:rsidRDefault="0045421F">
      <w:pPr>
        <w:pStyle w:val="Kommentartext"/>
        <w:rPr>
          <w:lang w:val="de-DE"/>
        </w:rPr>
      </w:pPr>
      <w:r>
        <w:rPr>
          <w:rStyle w:val="Kommentarzeichen"/>
        </w:rPr>
        <w:annotationRef/>
      </w:r>
      <w:r w:rsidRPr="005E2A74">
        <w:rPr>
          <w:lang w:val="de-DE"/>
        </w:rPr>
        <w:t>@Sören: habe das hier noch hinzugefügt: „…their high share in macronutrients and corresponding…”</w:t>
      </w:r>
    </w:p>
  </w:comment>
  <w:comment w:id="46" w:author="Konrad Koch" w:date="2025-07-11T13:27:00Z" w:initials="KK">
    <w:p w14:paraId="6CF28F79" w14:textId="77777777" w:rsidR="0045421F" w:rsidRDefault="0045421F" w:rsidP="00BE59E7">
      <w:pPr>
        <w:pStyle w:val="Kommentartext"/>
        <w:ind w:firstLine="0"/>
        <w:jc w:val="left"/>
      </w:pPr>
      <w:r>
        <w:rPr>
          <w:rStyle w:val="Kommentarzeichen"/>
        </w:rPr>
        <w:annotationRef/>
      </w:r>
      <w:r>
        <w:t>Verstehe ich nicht. Wenn etwas gehemmt wird, ist dann der Faktor höher oder niedriger?</w:t>
      </w:r>
    </w:p>
  </w:comment>
  <w:comment w:id="47" w:author="Hellmann, Simon" w:date="2025-07-25T12:36:00Z" w:initials="HS">
    <w:p w14:paraId="1AF7C2A6" w14:textId="15DAAF85" w:rsidR="0045421F" w:rsidRDefault="0045421F">
      <w:pPr>
        <w:pStyle w:val="Kommentartext"/>
      </w:pPr>
      <w:r>
        <w:rPr>
          <w:rStyle w:val="Kommentarzeichen"/>
        </w:rPr>
        <w:annotationRef/>
      </w:r>
      <w:r>
        <w:t>@Sören: habe das hier hinzugefügt: „</w:t>
      </w:r>
      <w:proofErr w:type="spellStart"/>
      <w:r w:rsidRPr="00241A8C">
        <w:rPr>
          <w:rFonts w:eastAsia="Garamond" w:cs="Garamond"/>
          <w:color w:val="000000" w:themeColor="text1"/>
          <w:lang w:val="de-DE"/>
        </w:rPr>
        <w:t>rendering</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them</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practically</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inactive</w:t>
      </w:r>
      <w:proofErr w:type="spellEnd"/>
      <w:r w:rsidRPr="00241A8C">
        <w:rPr>
          <w:rFonts w:eastAsia="Garamond" w:cs="Garamond"/>
          <w:color w:val="000000" w:themeColor="text1"/>
          <w:lang w:val="de-DE"/>
        </w:rPr>
        <w:t xml:space="preserve"> </w:t>
      </w:r>
      <w:r>
        <w:rPr>
          <w:rStyle w:val="Kommentarzeichen"/>
        </w:rPr>
        <w:annotationRef/>
      </w:r>
      <w:r>
        <w:rPr>
          <w:rStyle w:val="Kommentarzeichen"/>
        </w:rPr>
        <w:annotationRef/>
      </w:r>
      <w:r w:rsidRPr="00241A8C">
        <w:rPr>
          <w:rFonts w:eastAsia="Garamond" w:cs="Garamond"/>
          <w:color w:val="000000" w:themeColor="text1"/>
          <w:lang w:val="de-DE"/>
        </w:rPr>
        <w:t>“</w:t>
      </w:r>
    </w:p>
  </w:comment>
  <w:comment w:id="48" w:author="Konrad Koch" w:date="2025-07-11T13:38:00Z" w:initials="KK">
    <w:p w14:paraId="34F3AE83" w14:textId="77777777" w:rsidR="0045421F" w:rsidRDefault="0045421F"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49" w:author="Hellmann, Simon" w:date="2025-07-25T12:36:00Z" w:initials="HS">
    <w:p w14:paraId="282E38EC" w14:textId="0C396006" w:rsidR="0045421F" w:rsidRDefault="0045421F">
      <w:pPr>
        <w:pStyle w:val="Kommentartext"/>
      </w:pPr>
      <w:r>
        <w:rPr>
          <w:rStyle w:val="Kommentarzeichen"/>
        </w:rPr>
        <w:annotationRef/>
      </w:r>
      <w:r>
        <w:t>@Sören: siehe SI, Fig SI2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0CE93" w15:done="0"/>
  <w15:commentEx w15:paraId="7A7CD5B3" w15:done="0"/>
  <w15:commentEx w15:paraId="5E46BC44" w15:done="0"/>
  <w15:commentEx w15:paraId="5F2C2025" w15:done="0"/>
  <w15:commentEx w15:paraId="2C55B68B" w15:paraIdParent="5F2C2025" w15:done="0"/>
  <w15:commentEx w15:paraId="4A28C154" w15:done="0"/>
  <w15:commentEx w15:paraId="188D9753" w15:paraIdParent="4A28C154" w15:done="0"/>
  <w15:commentEx w15:paraId="516E72DA" w15:done="0"/>
  <w15:commentEx w15:paraId="3D8DA2AB" w15:done="0"/>
  <w15:commentEx w15:paraId="6E72BD9D" w15:done="0"/>
  <w15:commentEx w15:paraId="6F8E0FCD" w15:paraIdParent="6E72BD9D" w15:done="0"/>
  <w15:commentEx w15:paraId="3DEED072" w15:done="0"/>
  <w15:commentEx w15:paraId="4D8C18CD" w15:done="0"/>
  <w15:commentEx w15:paraId="6C7147E8" w15:paraIdParent="4D8C18CD" w15:done="0"/>
  <w15:commentEx w15:paraId="6CF28F79" w15:done="0"/>
  <w15:commentEx w15:paraId="1AF7C2A6" w15:paraIdParent="6CF28F79" w15:done="0"/>
  <w15:commentEx w15:paraId="34F3AE83" w15:done="0"/>
  <w15:commentEx w15:paraId="282E38EC" w15:paraIdParent="34F3AE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0CE93" w16cid:durableId="7793D0DB"/>
  <w16cid:commentId w16cid:paraId="7A7CD5B3" w16cid:durableId="24B40292"/>
  <w16cid:commentId w16cid:paraId="5E46BC44" w16cid:durableId="617A05F1"/>
  <w16cid:commentId w16cid:paraId="5F2C2025" w16cid:durableId="5A649F9F"/>
  <w16cid:commentId w16cid:paraId="2C55B68B" w16cid:durableId="2C2DEBDC"/>
  <w16cid:commentId w16cid:paraId="516E72DA" w16cid:durableId="71857ACE"/>
  <w16cid:commentId w16cid:paraId="3D8DA2AB" w16cid:durableId="090EBFD1"/>
  <w16cid:commentId w16cid:paraId="6E72BD9D" w16cid:durableId="06184099"/>
  <w16cid:commentId w16cid:paraId="6F8E0FCD" w16cid:durableId="2C2DF80E"/>
  <w16cid:commentId w16cid:paraId="3DEED072" w16cid:durableId="2C2DF862"/>
  <w16cid:commentId w16cid:paraId="4D8C18CD" w16cid:durableId="7321A0AE"/>
  <w16cid:commentId w16cid:paraId="6C7147E8" w16cid:durableId="2C2DF89A"/>
  <w16cid:commentId w16cid:paraId="6CF28F79" w16cid:durableId="41F4F53B"/>
  <w16cid:commentId w16cid:paraId="1AF7C2A6" w16cid:durableId="2C2DF8C4"/>
  <w16cid:commentId w16cid:paraId="34F3AE83" w16cid:durableId="3B1E4E03"/>
  <w16cid:commentId w16cid:paraId="282E38EC" w16cid:durableId="2C2DF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821DD" w14:textId="77777777" w:rsidR="00566CE1" w:rsidRDefault="00566CE1" w:rsidP="006F58A8">
      <w:pPr>
        <w:spacing w:after="0" w:line="240" w:lineRule="auto"/>
      </w:pPr>
      <w:r>
        <w:separator/>
      </w:r>
    </w:p>
  </w:endnote>
  <w:endnote w:type="continuationSeparator" w:id="0">
    <w:p w14:paraId="7B7C440F" w14:textId="77777777" w:rsidR="00566CE1" w:rsidRDefault="00566CE1" w:rsidP="006F58A8">
      <w:pPr>
        <w:spacing w:after="0" w:line="240" w:lineRule="auto"/>
      </w:pPr>
      <w:r>
        <w:continuationSeparator/>
      </w:r>
    </w:p>
  </w:endnote>
  <w:endnote w:type="continuationNotice" w:id="1">
    <w:p w14:paraId="1E2049D6" w14:textId="77777777" w:rsidR="00566CE1" w:rsidRDefault="00566C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45421F" w:rsidRDefault="0045421F">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45421F" w:rsidRDefault="004542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E9BCE" w14:textId="77777777" w:rsidR="00566CE1" w:rsidRDefault="00566CE1" w:rsidP="006F58A8">
      <w:pPr>
        <w:spacing w:after="0" w:line="240" w:lineRule="auto"/>
      </w:pPr>
      <w:r>
        <w:separator/>
      </w:r>
    </w:p>
  </w:footnote>
  <w:footnote w:type="continuationSeparator" w:id="0">
    <w:p w14:paraId="15F38393" w14:textId="77777777" w:rsidR="00566CE1" w:rsidRDefault="00566CE1" w:rsidP="006F58A8">
      <w:pPr>
        <w:spacing w:after="0" w:line="240" w:lineRule="auto"/>
      </w:pPr>
      <w:r>
        <w:continuationSeparator/>
      </w:r>
    </w:p>
  </w:footnote>
  <w:footnote w:type="continuationNotice" w:id="1">
    <w:p w14:paraId="5F95F34E" w14:textId="77777777" w:rsidR="00566CE1" w:rsidRDefault="00566C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45421F" w:rsidRPr="00CF5B9B" w:rsidRDefault="0045421F"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078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65D99"/>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F003F"/>
    <w:rsid w:val="00D324F7"/>
    <w:rsid w:val="00D32CC0"/>
    <w:rsid w:val="00D34218"/>
    <w:rsid w:val="00D40835"/>
    <w:rsid w:val="00D50ED0"/>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180F"/>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23C57-E679-4CCD-8D6A-FA8925F98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186962</Words>
  <Characters>1177863</Characters>
  <Application>Microsoft Office Word</Application>
  <DocSecurity>0</DocSecurity>
  <Lines>9815</Lines>
  <Paragraphs>2724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43</cp:revision>
  <cp:lastPrinted>2025-06-24T15:08:00Z</cp:lastPrinted>
  <dcterms:created xsi:type="dcterms:W3CDTF">2025-07-21T09:01:00Z</dcterms:created>
  <dcterms:modified xsi:type="dcterms:W3CDTF">2025-07-25T15:32:00Z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6">
    <vt:lpwstr>True</vt:lpwstr>
  </property>
  <property fmtid="{D5CDD505-2E9C-101B-9397-08002B2CF9AE}" pid="15" name="CitaviDocumentProperty_1">
    <vt:lpwstr>6.19.2.1</vt:lpwstr>
  </property>
</Properties>
</file>